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47" w:rsidRDefault="0093711E">
      <w:pPr>
        <w:pStyle w:val="Domylny"/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5 do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zaproszenia </w:t>
      </w:r>
    </w:p>
    <w:p w:rsidR="006531DB" w:rsidRDefault="006531DB">
      <w:pPr>
        <w:pStyle w:val="Domylny"/>
        <w:rPr>
          <w:rFonts w:cs="Arial"/>
          <w:b/>
          <w:sz w:val="26"/>
          <w:szCs w:val="26"/>
        </w:rPr>
      </w:pPr>
    </w:p>
    <w:p w:rsidR="00626847" w:rsidRDefault="0093711E">
      <w:pPr>
        <w:pStyle w:val="Domylny"/>
      </w:pPr>
      <w:r>
        <w:rPr>
          <w:rFonts w:cs="Arial"/>
          <w:b/>
          <w:sz w:val="26"/>
          <w:szCs w:val="26"/>
        </w:rPr>
        <w:t xml:space="preserve">Specyfikacja  do realizacji Multimedialnej Mobilnej Kapsuły  </w:t>
      </w:r>
    </w:p>
    <w:p w:rsidR="00626847" w:rsidRDefault="0093711E">
      <w:pPr>
        <w:pStyle w:val="Domylny"/>
        <w:jc w:val="both"/>
      </w:pPr>
      <w:r>
        <w:rPr>
          <w:sz w:val="24"/>
          <w:szCs w:val="24"/>
        </w:rPr>
        <w:t xml:space="preserve">Przedmiotem realizacji jest opracowanie projektu oraz produkcja zgodnie z zaakceptowanym projektem kapsuły z wyposażeniem sprzętowym do emisji materiału </w:t>
      </w:r>
      <w:r>
        <w:rPr>
          <w:i/>
          <w:sz w:val="24"/>
          <w:szCs w:val="24"/>
        </w:rPr>
        <w:t>virtual reality</w:t>
      </w:r>
      <w:r>
        <w:rPr>
          <w:sz w:val="24"/>
          <w:szCs w:val="24"/>
        </w:rPr>
        <w:t xml:space="preserve">. Kapsuła ma być niestandardowym, nowoczesnym nośnikiem służącym promocji obszaru LGD „Królewskie Ponidzie” podczas imprez targowych oraz wydarzeń plenerowych. </w:t>
      </w:r>
    </w:p>
    <w:p w:rsidR="00626847" w:rsidRDefault="0093711E">
      <w:pPr>
        <w:pStyle w:val="Domylny"/>
        <w:jc w:val="both"/>
      </w:pPr>
      <w:r>
        <w:rPr>
          <w:sz w:val="24"/>
          <w:szCs w:val="24"/>
        </w:rPr>
        <w:t>„Kapsuła Wrażeń” musi być zaprojektowana w sposób umożliwiający jej funkcjonowan</w:t>
      </w:r>
      <w:r>
        <w:rPr>
          <w:sz w:val="24"/>
          <w:szCs w:val="24"/>
        </w:rPr>
        <w:t>ie jako:</w:t>
      </w:r>
    </w:p>
    <w:p w:rsidR="00626847" w:rsidRDefault="0093711E">
      <w:pPr>
        <w:pStyle w:val="gmail-msolistparagraph"/>
        <w:numPr>
          <w:ilvl w:val="0"/>
          <w:numId w:val="6"/>
        </w:numPr>
        <w:jc w:val="both"/>
      </w:pPr>
      <w:r>
        <w:rPr>
          <w:rFonts w:ascii="Calibri" w:hAnsi="Calibri" w:cs="Arial"/>
        </w:rPr>
        <w:t xml:space="preserve">nośnik promocyjny – niestandardowe narzędzie marketingowe; </w:t>
      </w:r>
    </w:p>
    <w:p w:rsidR="00626847" w:rsidRDefault="0093711E">
      <w:pPr>
        <w:pStyle w:val="gmail-msolistparagraph"/>
        <w:numPr>
          <w:ilvl w:val="0"/>
          <w:numId w:val="6"/>
        </w:numPr>
        <w:jc w:val="both"/>
      </w:pPr>
      <w:r>
        <w:rPr>
          <w:rFonts w:ascii="Calibri" w:hAnsi="Calibri" w:cs="Arial"/>
        </w:rPr>
        <w:t>stoisko promocyjne, umożliwiające współpracującym podmiotom prezentację pakietu usług turystycznych;</w:t>
      </w:r>
    </w:p>
    <w:p w:rsidR="00626847" w:rsidRDefault="0093711E">
      <w:pPr>
        <w:pStyle w:val="Akapitzlist"/>
        <w:numPr>
          <w:ilvl w:val="0"/>
          <w:numId w:val="6"/>
        </w:numPr>
        <w:spacing w:line="100" w:lineRule="atLeast"/>
        <w:jc w:val="both"/>
      </w:pPr>
      <w:r>
        <w:rPr>
          <w:rFonts w:cs="Arial"/>
          <w:sz w:val="24"/>
          <w:szCs w:val="24"/>
        </w:rPr>
        <w:t>mobilny „plac zabaw” dla dzieci i młodzieży</w:t>
      </w:r>
    </w:p>
    <w:p w:rsidR="00626847" w:rsidRDefault="00626847">
      <w:pPr>
        <w:pStyle w:val="Akapitzlist"/>
        <w:spacing w:line="100" w:lineRule="atLeast"/>
        <w:jc w:val="both"/>
      </w:pPr>
    </w:p>
    <w:p w:rsidR="00626847" w:rsidRDefault="0093711E">
      <w:pPr>
        <w:pStyle w:val="Akapitzlist"/>
        <w:numPr>
          <w:ilvl w:val="0"/>
          <w:numId w:val="8"/>
        </w:numPr>
      </w:pPr>
      <w:r>
        <w:rPr>
          <w:rFonts w:cs="Arial"/>
          <w:b/>
          <w:sz w:val="26"/>
          <w:szCs w:val="26"/>
        </w:rPr>
        <w:t xml:space="preserve">Multimedialna </w:t>
      </w:r>
      <w:r>
        <w:rPr>
          <w:b/>
          <w:sz w:val="24"/>
          <w:szCs w:val="24"/>
        </w:rPr>
        <w:t>Mobilna Kapsuła  musi spełn</w:t>
      </w:r>
      <w:r>
        <w:rPr>
          <w:b/>
          <w:sz w:val="24"/>
          <w:szCs w:val="24"/>
        </w:rPr>
        <w:t>iać następujące warunki: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design – kapsuła musi wyróżniać się wśród dostępnych na rynku rozwiązań promocyjnych – wykluczone są konstrukcje produkowane seryjnie lub ich adaptacja; Wykonawca zrealizuje projekt autorskiego nośnika promocyjnego z uwzględnieniem</w:t>
      </w:r>
      <w:r>
        <w:rPr>
          <w:sz w:val="24"/>
          <w:szCs w:val="24"/>
        </w:rPr>
        <w:t xml:space="preserve"> nowoczesnej formy oraz rozwiązań materiałowych; bryła kapsuły powinna być oparta na obłych, organicznych kształtach;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branding zewnętrzny – Wykonawca odpowiedzialny będzie za opracowanie projektu oraz aplikację brandingu zewnętrznego, który musi spełniać n</w:t>
      </w:r>
      <w:r>
        <w:rPr>
          <w:sz w:val="24"/>
          <w:szCs w:val="24"/>
        </w:rPr>
        <w:t>astępujące założenia:</w:t>
      </w:r>
    </w:p>
    <w:p w:rsidR="00626847" w:rsidRDefault="0093711E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treści graficzne powinny w sposób czytelny odwoływać się do walorów obszaru „Królewskie Ponidzie” oraz odwoływać się do walorów przyrodniczych, uzdrowiskowych i dziedzictwa historyczno-kulturowego regionu;</w:t>
      </w:r>
    </w:p>
    <w:p w:rsidR="00626847" w:rsidRDefault="0093711E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opracowane formy graficzne o</w:t>
      </w:r>
      <w:r>
        <w:rPr>
          <w:sz w:val="24"/>
          <w:szCs w:val="24"/>
        </w:rPr>
        <w:t>raz kolorystyka powinny korespondować z formą kapsuły oraz projektem jej wnętrza;</w:t>
      </w:r>
    </w:p>
    <w:p w:rsidR="00626847" w:rsidRDefault="0093711E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branding musi być wykonany z materiałów wysokiej jakości odpornych na działanie warunków atmosferycznych.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mobilność – kapsuła promocyjna musi być mobilna, z uwzględnieniem mo</w:t>
      </w:r>
      <w:r>
        <w:rPr>
          <w:sz w:val="24"/>
          <w:szCs w:val="24"/>
        </w:rPr>
        <w:t>żliwości transportu na kołach z zastosowaniem samochodu (w pojeździe należy uwzględnić dwie osie);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masa – całkowita masa kapsuły  wraz z wyposażeniem nie może przekroczyć 1200 kg;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wymiary – kapsuła promocyjna musi mieć minimum: 6,0 m długości, 2,0 m szerok</w:t>
      </w:r>
      <w:r>
        <w:rPr>
          <w:sz w:val="24"/>
          <w:szCs w:val="24"/>
        </w:rPr>
        <w:t>ości, 2,0 m wysokości od podłogi do najwyższego punktu poszycia;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materiały – kapsuła musi być wykonana z trwałych materiałów o niskiej masie – preferowane: stal, aluminium, sklejka lakierowana, dibond, poliwęglan i inne; materiały użyte do konstrukcji i po</w:t>
      </w:r>
      <w:r>
        <w:rPr>
          <w:sz w:val="24"/>
          <w:szCs w:val="24"/>
        </w:rPr>
        <w:t xml:space="preserve">szycia pojazdu muszą spełniać wymogi niepalności wg normy </w:t>
      </w:r>
      <w:r>
        <w:rPr>
          <w:rStyle w:val="Wyrnienie"/>
          <w:sz w:val="24"/>
          <w:szCs w:val="24"/>
        </w:rPr>
        <w:t>EN 13 501</w:t>
      </w:r>
      <w:r>
        <w:rPr>
          <w:rStyle w:val="st"/>
          <w:sz w:val="24"/>
          <w:szCs w:val="24"/>
        </w:rPr>
        <w:t>-</w:t>
      </w:r>
      <w:r>
        <w:rPr>
          <w:rStyle w:val="Wyrnienie"/>
          <w:sz w:val="24"/>
          <w:szCs w:val="24"/>
        </w:rPr>
        <w:t xml:space="preserve">1 – </w:t>
      </w:r>
      <w:r>
        <w:rPr>
          <w:rStyle w:val="Wyrnienie"/>
          <w:i w:val="0"/>
          <w:sz w:val="24"/>
          <w:szCs w:val="24"/>
        </w:rPr>
        <w:t>preferowany materiał poszycia pojazdu to polerowane aluminium;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lastRenderedPageBreak/>
        <w:t xml:space="preserve">zasilanie – kapsuła promocyjna musi posiadać własne oświetlenie wewnętrzne wraz </w:t>
      </w:r>
      <w:r>
        <w:rPr>
          <w:sz w:val="24"/>
          <w:szCs w:val="24"/>
        </w:rPr>
        <w:br/>
        <w:t xml:space="preserve">z instalacją elektryczną oraz gniazdami </w:t>
      </w:r>
      <w:r>
        <w:rPr>
          <w:sz w:val="24"/>
          <w:szCs w:val="24"/>
        </w:rPr>
        <w:t>do zasilania urządzeń elektrycznych prądem 230 V; główne przyłącze elektryczne zasilające przyczepę powinno być zainstalowane na zewnątrz pojazdu oraz zabezpieczone przed dostępem wody;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pojazd wyposażony zostanie w kufer na froncie (dyszlu) pojazdu – kufer</w:t>
      </w:r>
      <w:r>
        <w:rPr>
          <w:sz w:val="24"/>
          <w:szCs w:val="24"/>
        </w:rPr>
        <w:t xml:space="preserve"> wyposażony zostanie przez Wykonawcę w  przewód zasilający 30 m oraz gaśnicę;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 wentylacja – pojazd będzie posiadał wbudowany system wentylacji grawitacyjnej;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wnętrze – wnętrze kapsuły musi być podzielone na 2 strefy funkcjonalne: część organizacyjną oraz s</w:t>
      </w:r>
      <w:r>
        <w:rPr>
          <w:sz w:val="24"/>
          <w:szCs w:val="24"/>
        </w:rPr>
        <w:t>trefę multimedialną;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część organizacyjna kapsuły zaprojektowana z myślą o targach musi uwzględniać: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przestrzeń do magazynowania materiałów promocyjnych;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miejsce na okrycia wierzchnie oraz rzeczy osobiste;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miejsce na zastawę kuchenną – szklanki, filiżanki;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lodówkę o pojemności minimum 45 litrów;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zlew z instalacją wodną;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blat roboczy;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ekspres kawowy ciśnieniowy z funkcją mielenia ziaren, o mocy minimum 1400 W, pojemnik na wodę minimum 1,2l;</w:t>
      </w:r>
    </w:p>
    <w:p w:rsidR="00626847" w:rsidRDefault="0093711E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szafkę z koszem na śmieci.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strefa multimedialna przyczepy musi uwzględniać minimum 5 stanowisk z pełnym wyposażeniem do projekcji </w:t>
      </w:r>
      <w:r>
        <w:rPr>
          <w:i/>
          <w:sz w:val="24"/>
          <w:szCs w:val="24"/>
        </w:rPr>
        <w:t>virtual reality</w:t>
      </w:r>
      <w:r>
        <w:rPr>
          <w:sz w:val="24"/>
          <w:szCs w:val="24"/>
        </w:rPr>
        <w:t>. Strefa powinna być zaprojektowana w sposób nowoczesny i przyjazny dla użytkownika – dla każdej osoby należy przewidzieć wygodne i bezpie</w:t>
      </w:r>
      <w:r>
        <w:rPr>
          <w:sz w:val="24"/>
          <w:szCs w:val="24"/>
        </w:rPr>
        <w:t xml:space="preserve">czne siedzisko. 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strefa multimedialna musi uwzględniać:</w:t>
      </w:r>
    </w:p>
    <w:p w:rsidR="00626847" w:rsidRDefault="0093711E">
      <w:pPr>
        <w:pStyle w:val="Akapitzlist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5 stanowisk do projekcji virtual reality  wraz ze smartfonami </w:t>
      </w:r>
    </w:p>
    <w:p w:rsidR="00626847" w:rsidRDefault="0093711E">
      <w:pPr>
        <w:pStyle w:val="Akapitzlist"/>
        <w:numPr>
          <w:ilvl w:val="0"/>
          <w:numId w:val="7"/>
        </w:numPr>
        <w:jc w:val="both"/>
      </w:pPr>
      <w:r>
        <w:rPr>
          <w:sz w:val="24"/>
          <w:szCs w:val="24"/>
        </w:rPr>
        <w:t>zapasowe gogle ;</w:t>
      </w:r>
    </w:p>
    <w:p w:rsidR="00626847" w:rsidRDefault="0093711E">
      <w:pPr>
        <w:pStyle w:val="Akapitzlist"/>
        <w:numPr>
          <w:ilvl w:val="0"/>
          <w:numId w:val="7"/>
        </w:numPr>
        <w:jc w:val="both"/>
      </w:pPr>
      <w:r>
        <w:rPr>
          <w:sz w:val="24"/>
          <w:szCs w:val="24"/>
        </w:rPr>
        <w:t>smartfon pełniący funkcję konsoli sterującej projekcją materiału multimedialnego na wszystkich stanowiskach strefy multi</w:t>
      </w:r>
      <w:r>
        <w:rPr>
          <w:sz w:val="24"/>
          <w:szCs w:val="24"/>
        </w:rPr>
        <w:t>medialnej;</w:t>
      </w:r>
    </w:p>
    <w:p w:rsidR="00626847" w:rsidRDefault="0093711E">
      <w:pPr>
        <w:pStyle w:val="Akapitzlist"/>
        <w:numPr>
          <w:ilvl w:val="0"/>
          <w:numId w:val="7"/>
        </w:numPr>
        <w:jc w:val="both"/>
      </w:pPr>
      <w:r>
        <w:rPr>
          <w:sz w:val="24"/>
          <w:szCs w:val="24"/>
        </w:rPr>
        <w:t>system nagłośnienia audio.</w:t>
      </w:r>
    </w:p>
    <w:p w:rsidR="00626847" w:rsidRDefault="0093711E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>schemat działania strefy virtual reality:</w:t>
      </w:r>
    </w:p>
    <w:p w:rsidR="00626847" w:rsidRDefault="0093711E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strefa wyposażona w stanowiska z funkcją projekcji materiału oraz śledzenia ruchów głowy;</w:t>
      </w:r>
    </w:p>
    <w:p w:rsidR="00626847" w:rsidRDefault="0093711E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stanowiska muszą mieć możliwość odtwarzania materiału filmowego w technologii sferyczn</w:t>
      </w:r>
      <w:r>
        <w:rPr>
          <w:sz w:val="24"/>
          <w:szCs w:val="24"/>
        </w:rPr>
        <w:t>ej w rozdzielczości fullHD;</w:t>
      </w:r>
    </w:p>
    <w:p w:rsidR="00626847" w:rsidRDefault="0093711E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wszystkie urządzenia elektroniczne z wyjątkiem gogli powinny być wbudowane w sposób uniemożliwiający dostęp osobom spoza obsługi kapsuły;</w:t>
      </w:r>
    </w:p>
    <w:p w:rsidR="00626847" w:rsidRDefault="0093711E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>strefa multimedialna musi być wyposażona w kamerę na podczerwień z niezależnym ekranem pro</w:t>
      </w:r>
      <w:r>
        <w:rPr>
          <w:sz w:val="24"/>
          <w:szCs w:val="24"/>
        </w:rPr>
        <w:t>jekcyjnym o przekątnej minimum 14 cali;</w:t>
      </w:r>
    </w:p>
    <w:p w:rsidR="00626847" w:rsidRDefault="0093711E">
      <w:pPr>
        <w:pStyle w:val="Akapitzlist"/>
        <w:numPr>
          <w:ilvl w:val="0"/>
          <w:numId w:val="5"/>
        </w:numPr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wyposażenie do odtwarzania materiału </w:t>
      </w:r>
      <w:r>
        <w:rPr>
          <w:rFonts w:eastAsia="Times New Roman" w:cs="Times New Roman"/>
          <w:i/>
          <w:sz w:val="24"/>
          <w:szCs w:val="24"/>
          <w:lang w:eastAsia="pl-PL"/>
        </w:rPr>
        <w:t>virtual reality</w:t>
      </w:r>
      <w:r>
        <w:rPr>
          <w:rFonts w:eastAsia="Times New Roman" w:cs="Times New Roman"/>
          <w:sz w:val="24"/>
          <w:szCs w:val="24"/>
          <w:lang w:eastAsia="pl-PL"/>
        </w:rPr>
        <w:t xml:space="preserve"> (gogle) musi być zainstalowane w sposób umożliwiający łatwy demontaż celem przekształcenia strefy multimedialnej w miejsce spotkań branżowych.</w:t>
      </w:r>
    </w:p>
    <w:p w:rsidR="00626847" w:rsidRDefault="0093711E">
      <w:pPr>
        <w:pStyle w:val="Akapitzlist"/>
        <w:numPr>
          <w:ilvl w:val="0"/>
          <w:numId w:val="1"/>
        </w:numPr>
        <w:spacing w:after="0" w:line="100" w:lineRule="atLeast"/>
        <w:jc w:val="both"/>
      </w:pPr>
      <w:r>
        <w:rPr>
          <w:sz w:val="24"/>
          <w:szCs w:val="24"/>
        </w:rPr>
        <w:lastRenderedPageBreak/>
        <w:t xml:space="preserve">Wykonawca zapewni </w:t>
      </w:r>
      <w:r>
        <w:rPr>
          <w:sz w:val="24"/>
          <w:szCs w:val="24"/>
        </w:rPr>
        <w:t>dopuszczenie do ruchu drogowego kapsuły oraz będzie występował w imieniu Zamawiającego w postępowaniu w przedmiocie dopuszczenia urządzenia do ruchu oraz jego rejestracji.</w:t>
      </w:r>
    </w:p>
    <w:p w:rsidR="00626847" w:rsidRDefault="0093711E">
      <w:pPr>
        <w:pStyle w:val="Akapitzlist"/>
        <w:numPr>
          <w:ilvl w:val="0"/>
          <w:numId w:val="1"/>
        </w:numPr>
        <w:spacing w:after="0" w:line="100" w:lineRule="atLeast"/>
        <w:jc w:val="both"/>
      </w:pPr>
      <w:r>
        <w:rPr>
          <w:sz w:val="24"/>
          <w:szCs w:val="24"/>
        </w:rPr>
        <w:t xml:space="preserve">Projekt pojazdu musi uwzględniać możliwości rozbudowy o kolejne moduły związane </w:t>
      </w:r>
      <w:r>
        <w:rPr>
          <w:sz w:val="24"/>
          <w:szCs w:val="24"/>
        </w:rPr>
        <w:br/>
        <w:t>z k</w:t>
      </w:r>
      <w:r>
        <w:rPr>
          <w:sz w:val="24"/>
          <w:szCs w:val="24"/>
        </w:rPr>
        <w:t>oncepcją funkcjonowania kapsuły jako „mobilnego placu zabaw”.</w:t>
      </w:r>
    </w:p>
    <w:p w:rsidR="00626847" w:rsidRDefault="0093711E">
      <w:pPr>
        <w:pStyle w:val="Akapitzlist"/>
        <w:pageBreakBefore/>
        <w:spacing w:after="0" w:line="100" w:lineRule="atLeast"/>
        <w:ind w:left="0"/>
        <w:jc w:val="both"/>
      </w:pPr>
      <w:r>
        <w:rPr>
          <w:b/>
          <w:sz w:val="24"/>
          <w:szCs w:val="24"/>
        </w:rPr>
        <w:lastRenderedPageBreak/>
        <w:t xml:space="preserve">   Na etapie składania ofert Wykonawca przedstawi wstępny projekt Multimedialnej Mobilnej Kapsuły. </w:t>
      </w:r>
    </w:p>
    <w:p w:rsidR="00626847" w:rsidRDefault="0093711E">
      <w:pPr>
        <w:pStyle w:val="Akapitzlist"/>
        <w:spacing w:after="0" w:line="100" w:lineRule="atLeast"/>
        <w:ind w:left="0"/>
        <w:jc w:val="both"/>
      </w:pPr>
      <w:r>
        <w:rPr>
          <w:b/>
          <w:sz w:val="24"/>
          <w:szCs w:val="24"/>
        </w:rPr>
        <w:t>Zakres projektu:</w:t>
      </w:r>
    </w:p>
    <w:p w:rsidR="00626847" w:rsidRDefault="00626847">
      <w:pPr>
        <w:pStyle w:val="Domylny"/>
        <w:spacing w:after="0" w:line="100" w:lineRule="atLeast"/>
      </w:pPr>
    </w:p>
    <w:p w:rsidR="00626847" w:rsidRDefault="0093711E">
      <w:pPr>
        <w:pStyle w:val="Akapitzlist"/>
        <w:numPr>
          <w:ilvl w:val="0"/>
          <w:numId w:val="3"/>
        </w:numPr>
        <w:spacing w:after="0" w:line="100" w:lineRule="atLeast"/>
      </w:pPr>
      <w:r>
        <w:rPr>
          <w:sz w:val="24"/>
          <w:szCs w:val="24"/>
        </w:rPr>
        <w:t>projekt techniczny podwozia i poszycia pojazdu z uwzględnieniem wymiarów;</w:t>
      </w:r>
    </w:p>
    <w:p w:rsidR="00626847" w:rsidRDefault="0093711E">
      <w:pPr>
        <w:pStyle w:val="Akapitzlist"/>
        <w:numPr>
          <w:ilvl w:val="0"/>
          <w:numId w:val="3"/>
        </w:numPr>
        <w:spacing w:after="0" w:line="100" w:lineRule="atLeast"/>
      </w:pPr>
      <w:r>
        <w:rPr>
          <w:sz w:val="24"/>
          <w:szCs w:val="24"/>
        </w:rPr>
        <w:t>wi</w:t>
      </w:r>
      <w:r>
        <w:rPr>
          <w:sz w:val="24"/>
          <w:szCs w:val="24"/>
        </w:rPr>
        <w:t>zualizacje 3D bryły kapsuły z uwzględnieniem zastosowanych materiałów oraz detali;</w:t>
      </w:r>
    </w:p>
    <w:p w:rsidR="00626847" w:rsidRDefault="0093711E">
      <w:pPr>
        <w:pStyle w:val="Akapitzlist"/>
        <w:numPr>
          <w:ilvl w:val="0"/>
          <w:numId w:val="3"/>
        </w:numPr>
        <w:spacing w:after="0" w:line="100" w:lineRule="atLeast"/>
      </w:pPr>
      <w:r>
        <w:rPr>
          <w:sz w:val="24"/>
          <w:szCs w:val="24"/>
        </w:rPr>
        <w:t>projekt aranżacji wnętrza kapsuły z uwzględnieniem stanowisk multimedialnych i podaniem wymiarów – projekt aranżacji powinien uwzględniać wizualizacje 3D wnętrza kapsuły w d</w:t>
      </w:r>
      <w:r>
        <w:rPr>
          <w:sz w:val="24"/>
          <w:szCs w:val="24"/>
        </w:rPr>
        <w:t>wóch docelowych wariantach działania: strefa multimedialna/ miejsce spotkań branżowych</w:t>
      </w:r>
    </w:p>
    <w:p w:rsidR="00626847" w:rsidRDefault="0093711E">
      <w:pPr>
        <w:pStyle w:val="Akapitzlist"/>
        <w:numPr>
          <w:ilvl w:val="0"/>
          <w:numId w:val="3"/>
        </w:numPr>
        <w:spacing w:after="0" w:line="100" w:lineRule="atLeast"/>
      </w:pPr>
      <w:r>
        <w:rPr>
          <w:sz w:val="24"/>
          <w:szCs w:val="24"/>
        </w:rPr>
        <w:t>wstępne opracowanie graficzne brandingu zewnętrznego kapsuły;</w:t>
      </w:r>
    </w:p>
    <w:p w:rsidR="00626847" w:rsidRDefault="0093711E">
      <w:pPr>
        <w:pStyle w:val="Akapitzlist"/>
        <w:numPr>
          <w:ilvl w:val="0"/>
          <w:numId w:val="3"/>
        </w:numPr>
        <w:spacing w:after="0" w:line="100" w:lineRule="atLeast"/>
      </w:pPr>
      <w:r>
        <w:rPr>
          <w:sz w:val="24"/>
          <w:szCs w:val="24"/>
        </w:rPr>
        <w:t>opis zastosowanych urządzeń multimedialnych;</w:t>
      </w:r>
    </w:p>
    <w:p w:rsidR="00626847" w:rsidRDefault="0093711E">
      <w:pPr>
        <w:pStyle w:val="Akapitzlist"/>
        <w:numPr>
          <w:ilvl w:val="0"/>
          <w:numId w:val="3"/>
        </w:numPr>
        <w:spacing w:after="0" w:line="100" w:lineRule="atLeast"/>
      </w:pPr>
      <w:r>
        <w:rPr>
          <w:sz w:val="24"/>
          <w:szCs w:val="24"/>
        </w:rPr>
        <w:t xml:space="preserve">wykaz zastosowanych materiałów z atestami wg normy </w:t>
      </w:r>
      <w:r>
        <w:rPr>
          <w:rStyle w:val="Wyrnienie"/>
          <w:i w:val="0"/>
          <w:sz w:val="24"/>
          <w:szCs w:val="24"/>
        </w:rPr>
        <w:t>EN 13 501</w:t>
      </w:r>
      <w:r>
        <w:rPr>
          <w:rStyle w:val="st"/>
          <w:i/>
          <w:sz w:val="24"/>
          <w:szCs w:val="24"/>
        </w:rPr>
        <w:t>-</w:t>
      </w:r>
      <w:r>
        <w:rPr>
          <w:rStyle w:val="Wyrnienie"/>
          <w:i w:val="0"/>
          <w:sz w:val="24"/>
          <w:szCs w:val="24"/>
        </w:rPr>
        <w:t>1</w:t>
      </w:r>
      <w:r>
        <w:rPr>
          <w:sz w:val="24"/>
          <w:szCs w:val="24"/>
        </w:rPr>
        <w:t xml:space="preserve"> dla materiałów konstrukcyjnych i materiałów poszycia kapsuły. </w:t>
      </w:r>
    </w:p>
    <w:p w:rsidR="00626847" w:rsidRDefault="00626847">
      <w:pPr>
        <w:pStyle w:val="Domylny"/>
        <w:spacing w:after="0" w:line="100" w:lineRule="atLeast"/>
      </w:pPr>
    </w:p>
    <w:p w:rsidR="00626847" w:rsidRDefault="0093711E">
      <w:pPr>
        <w:pStyle w:val="Domylny"/>
        <w:spacing w:after="0" w:line="100" w:lineRule="atLeast"/>
        <w:ind w:left="330"/>
      </w:pPr>
      <w:r>
        <w:rPr>
          <w:sz w:val="24"/>
          <w:szCs w:val="24"/>
        </w:rPr>
        <w:t>Projekt należy złożyć w formie papierowej w formacie A4 oraz na nośniku elektronicznym</w:t>
      </w:r>
    </w:p>
    <w:p w:rsidR="00626847" w:rsidRDefault="00626847">
      <w:pPr>
        <w:pStyle w:val="Domylny"/>
        <w:spacing w:after="0" w:line="100" w:lineRule="atLeast"/>
      </w:pPr>
    </w:p>
    <w:p w:rsidR="00626847" w:rsidRDefault="00626847">
      <w:pPr>
        <w:pStyle w:val="Akapitzlist"/>
      </w:pPr>
      <w:bookmarkStart w:id="0" w:name="_GoBack"/>
      <w:bookmarkEnd w:id="0"/>
    </w:p>
    <w:p w:rsidR="00626847" w:rsidRDefault="00626847">
      <w:pPr>
        <w:pStyle w:val="Domylny"/>
      </w:pPr>
    </w:p>
    <w:sectPr w:rsidR="00626847" w:rsidSect="00626847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8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1E" w:rsidRDefault="0093711E" w:rsidP="006531DB">
      <w:pPr>
        <w:spacing w:after="0" w:line="240" w:lineRule="auto"/>
      </w:pPr>
      <w:r>
        <w:separator/>
      </w:r>
    </w:p>
  </w:endnote>
  <w:endnote w:type="continuationSeparator" w:id="1">
    <w:p w:rsidR="0093711E" w:rsidRDefault="0093711E" w:rsidP="006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238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531DB" w:rsidRDefault="006531DB" w:rsidP="006531DB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4625340</wp:posOffset>
              </wp:positionH>
              <wp:positionV relativeFrom="paragraph">
                <wp:posOffset>151130</wp:posOffset>
              </wp:positionV>
              <wp:extent cx="847725" cy="542925"/>
              <wp:effectExtent l="19050" t="0" r="9525" b="0"/>
              <wp:wrapTight wrapText="bothSides">
                <wp:wrapPolygon edited="0">
                  <wp:start x="5339" y="0"/>
                  <wp:lineTo x="485" y="6821"/>
                  <wp:lineTo x="-485" y="12126"/>
                  <wp:lineTo x="971" y="21221"/>
                  <wp:lineTo x="1942" y="21221"/>
                  <wp:lineTo x="10193" y="21221"/>
                  <wp:lineTo x="21843" y="20463"/>
                  <wp:lineTo x="21843" y="8337"/>
                  <wp:lineTo x="7766" y="0"/>
                  <wp:lineTo x="5339" y="0"/>
                </wp:wrapPolygon>
              </wp:wrapTight>
              <wp:docPr id="2" name="Obraz 2" descr="C:\Users\Komputer\Desktop\PROW-2014-2020-logo-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omputer\Desktop\PROW-2014-2020-logo-k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2491740</wp:posOffset>
              </wp:positionH>
              <wp:positionV relativeFrom="paragraph">
                <wp:posOffset>141605</wp:posOffset>
              </wp:positionV>
              <wp:extent cx="542925" cy="533400"/>
              <wp:effectExtent l="19050" t="0" r="9525" b="0"/>
              <wp:wrapTight wrapText="bothSides">
                <wp:wrapPolygon edited="0">
                  <wp:start x="-758" y="0"/>
                  <wp:lineTo x="-758" y="20829"/>
                  <wp:lineTo x="21979" y="20829"/>
                  <wp:lineTo x="21979" y="0"/>
                  <wp:lineTo x="-758" y="0"/>
                </wp:wrapPolygon>
              </wp:wrapTight>
              <wp:docPr id="1" name="Obraz 2" descr="logo_l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leader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531DB" w:rsidRDefault="006531DB" w:rsidP="006531DB">
        <w:pPr>
          <w:pStyle w:val="Stopka"/>
        </w:pPr>
        <w:r w:rsidRPr="00550162">
          <w:rPr>
            <w:noProof/>
            <w:color w:val="006C31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-44.55pt;margin-top:-9.8pt;width:509.25pt;height:.05pt;z-index:251658240" o:connectortype="straight" strokecolor="#006c31" strokeweight="1.5pt"/>
          </w:pict>
        </w:r>
        <w:r w:rsidRPr="00956FD3">
          <w:rPr>
            <w:noProof/>
            <w:lang w:eastAsia="pl-PL"/>
          </w:rPr>
          <w:drawing>
            <wp:inline distT="0" distB="0" distL="0" distR="0">
              <wp:extent cx="798541" cy="533400"/>
              <wp:effectExtent l="19050" t="0" r="1559" b="0"/>
              <wp:docPr id="6" name="Obraz 1" descr="C:\Documents and Settings\xp\Pulpit\Symbol UE (jpg)\Symbol UE (jpg)\flag_yellow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xp\Pulpit\Symbol UE (jpg)\Symbol UE (jpg)\flag_yellow_low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3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531DB" w:rsidRDefault="006531DB" w:rsidP="006531DB">
        <w:pPr>
          <w:pStyle w:val="Stopka"/>
        </w:pPr>
      </w:p>
      <w:p w:rsidR="006531DB" w:rsidRPr="00956FD3" w:rsidRDefault="006531DB" w:rsidP="006531DB">
        <w:pPr>
          <w:tabs>
            <w:tab w:val="left" w:pos="5954"/>
          </w:tabs>
          <w:jc w:val="center"/>
          <w:rPr>
            <w:rFonts w:ascii="Century Gothic" w:eastAsia="Microsoft Yi Baiti" w:hAnsi="Century Gothic" w:cs="Arial"/>
            <w:i/>
            <w:sz w:val="17"/>
            <w:szCs w:val="17"/>
          </w:rPr>
        </w:pPr>
        <w:r w:rsidRPr="00956FD3">
          <w:rPr>
            <w:rFonts w:ascii="Century Gothic" w:eastAsia="Microsoft Yi Baiti" w:hAnsi="Century Gothic" w:cs="Arial"/>
            <w:i/>
            <w:sz w:val="17"/>
            <w:szCs w:val="17"/>
          </w:rPr>
          <w:t>„Europejski Fundusz Rolny na rzecz Rozwoju Obszarów Wiejskich: Europa inwestująca w obszary wiejskie”</w:t>
        </w:r>
      </w:p>
      <w:p w:rsidR="006531DB" w:rsidRPr="00FD477D" w:rsidRDefault="006531DB" w:rsidP="006531DB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1E" w:rsidRDefault="0093711E" w:rsidP="006531DB">
      <w:pPr>
        <w:spacing w:after="0" w:line="240" w:lineRule="auto"/>
      </w:pPr>
      <w:r>
        <w:separator/>
      </w:r>
    </w:p>
  </w:footnote>
  <w:footnote w:type="continuationSeparator" w:id="1">
    <w:p w:rsidR="0093711E" w:rsidRDefault="0093711E" w:rsidP="0065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49"/>
    <w:multiLevelType w:val="multilevel"/>
    <w:tmpl w:val="68DC31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2373F"/>
    <w:multiLevelType w:val="multilevel"/>
    <w:tmpl w:val="56CE79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7288C"/>
    <w:multiLevelType w:val="multilevel"/>
    <w:tmpl w:val="6902D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224F65"/>
    <w:multiLevelType w:val="multilevel"/>
    <w:tmpl w:val="5030A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15955"/>
    <w:multiLevelType w:val="multilevel"/>
    <w:tmpl w:val="CF4647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77498"/>
    <w:multiLevelType w:val="multilevel"/>
    <w:tmpl w:val="69C2A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7BF5"/>
    <w:multiLevelType w:val="multilevel"/>
    <w:tmpl w:val="4EDA5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4B3E"/>
    <w:multiLevelType w:val="multilevel"/>
    <w:tmpl w:val="BD527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AD3954"/>
    <w:multiLevelType w:val="multilevel"/>
    <w:tmpl w:val="00C865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6847"/>
    <w:rsid w:val="00626847"/>
    <w:rsid w:val="006531DB"/>
    <w:rsid w:val="0093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626847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EndnoteTextChar">
    <w:name w:val="Endnote Text Char"/>
    <w:basedOn w:val="Domylnaczcionkaakapitu"/>
    <w:rsid w:val="00626847"/>
    <w:rPr>
      <w:sz w:val="20"/>
      <w:szCs w:val="20"/>
    </w:rPr>
  </w:style>
  <w:style w:type="character" w:styleId="Odwoanieprzypisukocowego">
    <w:name w:val="endnote reference"/>
    <w:basedOn w:val="Domylnaczcionkaakapitu"/>
    <w:rsid w:val="00626847"/>
    <w:rPr>
      <w:vertAlign w:val="superscript"/>
    </w:rPr>
  </w:style>
  <w:style w:type="character" w:customStyle="1" w:styleId="st">
    <w:name w:val="st"/>
    <w:basedOn w:val="Domylnaczcionkaakapitu"/>
    <w:rsid w:val="00626847"/>
  </w:style>
  <w:style w:type="character" w:customStyle="1" w:styleId="Wyrnienie">
    <w:name w:val="Wyróżnienie"/>
    <w:basedOn w:val="Domylnaczcionkaakapitu"/>
    <w:rsid w:val="00626847"/>
    <w:rPr>
      <w:i/>
      <w:iCs/>
    </w:rPr>
  </w:style>
  <w:style w:type="character" w:customStyle="1" w:styleId="BalloonTextChar">
    <w:name w:val="Balloon Text Char"/>
    <w:basedOn w:val="Domylnaczcionkaakapitu"/>
    <w:rsid w:val="0062684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626847"/>
    <w:rPr>
      <w:rFonts w:cs="Courier New"/>
    </w:rPr>
  </w:style>
  <w:style w:type="character" w:customStyle="1" w:styleId="ListLabel2">
    <w:name w:val="ListLabel 2"/>
    <w:rsid w:val="00626847"/>
    <w:rPr>
      <w:b w:val="0"/>
    </w:rPr>
  </w:style>
  <w:style w:type="character" w:customStyle="1" w:styleId="ListLabel3">
    <w:name w:val="ListLabel 3"/>
    <w:rsid w:val="00626847"/>
    <w:rPr>
      <w:i w:val="0"/>
    </w:rPr>
  </w:style>
  <w:style w:type="character" w:customStyle="1" w:styleId="ListLabel4">
    <w:name w:val="ListLabel 4"/>
    <w:rsid w:val="00626847"/>
    <w:rPr>
      <w:rFonts w:cs="Symbol"/>
    </w:rPr>
  </w:style>
  <w:style w:type="character" w:customStyle="1" w:styleId="ListLabel5">
    <w:name w:val="ListLabel 5"/>
    <w:rsid w:val="00626847"/>
    <w:rPr>
      <w:rFonts w:cs="Courier New"/>
    </w:rPr>
  </w:style>
  <w:style w:type="character" w:customStyle="1" w:styleId="ListLabel6">
    <w:name w:val="ListLabel 6"/>
    <w:rsid w:val="00626847"/>
    <w:rPr>
      <w:rFonts w:cs="Wingdings"/>
    </w:rPr>
  </w:style>
  <w:style w:type="character" w:customStyle="1" w:styleId="ListLabel7">
    <w:name w:val="ListLabel 7"/>
    <w:rsid w:val="00626847"/>
    <w:rPr>
      <w:b w:val="0"/>
    </w:rPr>
  </w:style>
  <w:style w:type="character" w:customStyle="1" w:styleId="ListLabel8">
    <w:name w:val="ListLabel 8"/>
    <w:rsid w:val="00626847"/>
    <w:rPr>
      <w:i w:val="0"/>
    </w:rPr>
  </w:style>
  <w:style w:type="character" w:customStyle="1" w:styleId="ListLabel9">
    <w:name w:val="ListLabel 9"/>
    <w:rsid w:val="00626847"/>
    <w:rPr>
      <w:rFonts w:cs="Symbol"/>
    </w:rPr>
  </w:style>
  <w:style w:type="character" w:customStyle="1" w:styleId="ListLabel10">
    <w:name w:val="ListLabel 10"/>
    <w:rsid w:val="00626847"/>
    <w:rPr>
      <w:rFonts w:cs="Courier New"/>
    </w:rPr>
  </w:style>
  <w:style w:type="character" w:customStyle="1" w:styleId="ListLabel11">
    <w:name w:val="ListLabel 11"/>
    <w:rsid w:val="00626847"/>
    <w:rPr>
      <w:rFonts w:cs="Wingdings"/>
    </w:rPr>
  </w:style>
  <w:style w:type="character" w:customStyle="1" w:styleId="ListLabel12">
    <w:name w:val="ListLabel 12"/>
    <w:rsid w:val="00626847"/>
    <w:rPr>
      <w:b w:val="0"/>
    </w:rPr>
  </w:style>
  <w:style w:type="character" w:customStyle="1" w:styleId="ListLabel13">
    <w:name w:val="ListLabel 13"/>
    <w:rsid w:val="00626847"/>
    <w:rPr>
      <w:i w:val="0"/>
    </w:rPr>
  </w:style>
  <w:style w:type="character" w:customStyle="1" w:styleId="ListLabel14">
    <w:name w:val="ListLabel 14"/>
    <w:rsid w:val="00626847"/>
    <w:rPr>
      <w:rFonts w:cs="Symbol"/>
    </w:rPr>
  </w:style>
  <w:style w:type="character" w:customStyle="1" w:styleId="ListLabel15">
    <w:name w:val="ListLabel 15"/>
    <w:rsid w:val="00626847"/>
    <w:rPr>
      <w:rFonts w:cs="Courier New"/>
    </w:rPr>
  </w:style>
  <w:style w:type="character" w:customStyle="1" w:styleId="ListLabel16">
    <w:name w:val="ListLabel 16"/>
    <w:rsid w:val="00626847"/>
    <w:rPr>
      <w:rFonts w:cs="Wingdings"/>
    </w:rPr>
  </w:style>
  <w:style w:type="character" w:customStyle="1" w:styleId="ListLabel17">
    <w:name w:val="ListLabel 17"/>
    <w:rsid w:val="00626847"/>
    <w:rPr>
      <w:rFonts w:cs="Symbol"/>
    </w:rPr>
  </w:style>
  <w:style w:type="character" w:customStyle="1" w:styleId="ListLabel18">
    <w:name w:val="ListLabel 18"/>
    <w:rsid w:val="00626847"/>
    <w:rPr>
      <w:rFonts w:cs="Courier New"/>
    </w:rPr>
  </w:style>
  <w:style w:type="character" w:customStyle="1" w:styleId="ListLabel19">
    <w:name w:val="ListLabel 19"/>
    <w:rsid w:val="00626847"/>
    <w:rPr>
      <w:rFonts w:cs="Wingdings"/>
    </w:rPr>
  </w:style>
  <w:style w:type="character" w:customStyle="1" w:styleId="Mocnowyrniony">
    <w:name w:val="Mocno wyróżniony"/>
    <w:basedOn w:val="Domylnaczcionkaakapitu"/>
    <w:rsid w:val="00626847"/>
    <w:rPr>
      <w:b/>
      <w:bCs/>
    </w:rPr>
  </w:style>
  <w:style w:type="character" w:customStyle="1" w:styleId="TekstdymkaZnak">
    <w:name w:val="Tekst dymka Znak"/>
    <w:basedOn w:val="Domylnaczcionkaakapitu"/>
    <w:rsid w:val="0062684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626847"/>
  </w:style>
  <w:style w:type="character" w:customStyle="1" w:styleId="NagwekZnak">
    <w:name w:val="Nagłówek Znak"/>
    <w:basedOn w:val="Domylnaczcionkaakapitu"/>
    <w:rsid w:val="00626847"/>
  </w:style>
  <w:style w:type="character" w:customStyle="1" w:styleId="ListLabel20">
    <w:name w:val="ListLabel 20"/>
    <w:rsid w:val="00626847"/>
    <w:rPr>
      <w:rFonts w:cs="Symbol"/>
    </w:rPr>
  </w:style>
  <w:style w:type="character" w:customStyle="1" w:styleId="ListLabel21">
    <w:name w:val="ListLabel 21"/>
    <w:rsid w:val="00626847"/>
    <w:rPr>
      <w:rFonts w:cs="Courier New"/>
    </w:rPr>
  </w:style>
  <w:style w:type="character" w:customStyle="1" w:styleId="ListLabel22">
    <w:name w:val="ListLabel 22"/>
    <w:rsid w:val="00626847"/>
    <w:rPr>
      <w:rFonts w:cs="Wingdings"/>
    </w:rPr>
  </w:style>
  <w:style w:type="character" w:customStyle="1" w:styleId="ListLabel23">
    <w:name w:val="ListLabel 23"/>
    <w:rsid w:val="00626847"/>
    <w:rPr>
      <w:rFonts w:cs="Symbol"/>
    </w:rPr>
  </w:style>
  <w:style w:type="character" w:customStyle="1" w:styleId="ListLabel24">
    <w:name w:val="ListLabel 24"/>
    <w:rsid w:val="00626847"/>
    <w:rPr>
      <w:rFonts w:cs="Courier New"/>
    </w:rPr>
  </w:style>
  <w:style w:type="character" w:customStyle="1" w:styleId="ListLabel25">
    <w:name w:val="ListLabel 25"/>
    <w:rsid w:val="00626847"/>
    <w:rPr>
      <w:rFonts w:cs="Wingdings"/>
    </w:rPr>
  </w:style>
  <w:style w:type="character" w:customStyle="1" w:styleId="ListLabel26">
    <w:name w:val="ListLabel 26"/>
    <w:rsid w:val="00626847"/>
    <w:rPr>
      <w:rFonts w:cs="Symbol"/>
    </w:rPr>
  </w:style>
  <w:style w:type="character" w:customStyle="1" w:styleId="ListLabel27">
    <w:name w:val="ListLabel 27"/>
    <w:rsid w:val="00626847"/>
    <w:rPr>
      <w:rFonts w:cs="Courier New"/>
    </w:rPr>
  </w:style>
  <w:style w:type="character" w:customStyle="1" w:styleId="ListLabel28">
    <w:name w:val="ListLabel 28"/>
    <w:rsid w:val="00626847"/>
    <w:rPr>
      <w:rFonts w:cs="Wingdings"/>
    </w:rPr>
  </w:style>
  <w:style w:type="paragraph" w:styleId="Nagwek">
    <w:name w:val="header"/>
    <w:basedOn w:val="Domylny"/>
    <w:next w:val="Tretekstu"/>
    <w:rsid w:val="006268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626847"/>
    <w:pPr>
      <w:spacing w:after="120"/>
    </w:pPr>
  </w:style>
  <w:style w:type="paragraph" w:styleId="Lista">
    <w:name w:val="List"/>
    <w:basedOn w:val="Tretekstu"/>
    <w:rsid w:val="00626847"/>
    <w:rPr>
      <w:rFonts w:cs="Arial"/>
    </w:rPr>
  </w:style>
  <w:style w:type="paragraph" w:styleId="Podpis">
    <w:name w:val="Signature"/>
    <w:basedOn w:val="Domylny"/>
    <w:rsid w:val="006268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rsid w:val="00626847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626847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Arial"/>
      <w:sz w:val="28"/>
      <w:szCs w:val="28"/>
    </w:rPr>
  </w:style>
  <w:style w:type="paragraph" w:styleId="Akapitzlist">
    <w:name w:val="List Paragraph"/>
    <w:basedOn w:val="Domylny"/>
    <w:rsid w:val="00626847"/>
    <w:pPr>
      <w:ind w:left="720"/>
      <w:contextualSpacing/>
    </w:pPr>
  </w:style>
  <w:style w:type="paragraph" w:styleId="Tekstprzypisukocowego">
    <w:name w:val="endnote text"/>
    <w:basedOn w:val="Domylny"/>
    <w:rsid w:val="00626847"/>
    <w:pPr>
      <w:spacing w:after="0" w:line="100" w:lineRule="atLeast"/>
    </w:pPr>
    <w:rPr>
      <w:sz w:val="20"/>
      <w:szCs w:val="20"/>
    </w:rPr>
  </w:style>
  <w:style w:type="paragraph" w:customStyle="1" w:styleId="gmail-msolistparagraph">
    <w:name w:val="gmail-msolistparagraph"/>
    <w:basedOn w:val="Domylny"/>
    <w:rsid w:val="0062684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7129960873357003834default">
    <w:name w:val="m_-7129960873357003834default"/>
    <w:basedOn w:val="Domylny"/>
    <w:rsid w:val="0062684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Domylny"/>
    <w:rsid w:val="00626847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y"/>
    <w:rsid w:val="0062684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Domylny"/>
    <w:rsid w:val="0062684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Domylny"/>
    <w:uiPriority w:val="99"/>
    <w:rsid w:val="00626847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0B54"/>
    <w:rsid w:val="00103961"/>
    <w:rsid w:val="00CA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AD5C467DE6480E94F35DA88EFA9DC8">
    <w:name w:val="E3AD5C467DE6480E94F35DA88EFA9DC8"/>
    <w:rsid w:val="00CA0B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kolka</dc:creator>
  <cp:lastModifiedBy>Ksiegowa</cp:lastModifiedBy>
  <cp:revision>6</cp:revision>
  <dcterms:created xsi:type="dcterms:W3CDTF">2017-06-26T18:09:00Z</dcterms:created>
  <dcterms:modified xsi:type="dcterms:W3CDTF">2017-07-06T10:20:00Z</dcterms:modified>
</cp:coreProperties>
</file>