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89" w:rsidRDefault="009D1F89" w:rsidP="009D1F8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-93980</wp:posOffset>
            </wp:positionV>
            <wp:extent cx="1296670" cy="5403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F89" w:rsidRDefault="009D1F89" w:rsidP="009D1F89">
      <w:pPr>
        <w:tabs>
          <w:tab w:val="left" w:pos="720"/>
        </w:tabs>
        <w:spacing w:before="100"/>
        <w:jc w:val="both"/>
        <w:rPr>
          <w:b/>
          <w:bCs/>
        </w:rPr>
      </w:pPr>
    </w:p>
    <w:p w:rsidR="009D1F89" w:rsidRDefault="009D1F89" w:rsidP="009D1F89">
      <w:pPr>
        <w:spacing w:after="180"/>
        <w:jc w:val="center"/>
        <w:rPr>
          <w:b/>
          <w:bCs/>
        </w:rPr>
      </w:pPr>
    </w:p>
    <w:p w:rsidR="009D1F89" w:rsidRDefault="009D1F89" w:rsidP="00064BBC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-93980</wp:posOffset>
            </wp:positionV>
            <wp:extent cx="1820545" cy="540385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2134235</wp:posOffset>
            </wp:positionH>
            <wp:positionV relativeFrom="margin">
              <wp:posOffset>-101600</wp:posOffset>
            </wp:positionV>
            <wp:extent cx="1213485" cy="540385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BBC">
        <w:rPr>
          <w:rFonts w:ascii="Cambria" w:hAnsi="Cambria" w:cs="Arial"/>
          <w:b/>
          <w:sz w:val="20"/>
          <w:szCs w:val="20"/>
        </w:rPr>
        <w:t xml:space="preserve">Załącznik nr 1 do </w:t>
      </w:r>
      <w:r w:rsidR="004F6432">
        <w:rPr>
          <w:rFonts w:ascii="Cambria" w:hAnsi="Cambria" w:cs="Arial"/>
          <w:b/>
          <w:sz w:val="20"/>
          <w:szCs w:val="20"/>
        </w:rPr>
        <w:t>Umowy</w:t>
      </w:r>
    </w:p>
    <w:p w:rsidR="00064BBC" w:rsidRPr="00337D13" w:rsidRDefault="00064BBC" w:rsidP="00337D13">
      <w:pPr>
        <w:pStyle w:val="ust"/>
        <w:spacing w:before="120" w:after="120"/>
        <w:ind w:left="0" w:firstLine="0"/>
        <w:rPr>
          <w:rFonts w:ascii="Cambria" w:hAnsi="Cambria" w:cs="Arial"/>
          <w:b/>
          <w:sz w:val="20"/>
          <w:szCs w:val="20"/>
        </w:rPr>
      </w:pPr>
    </w:p>
    <w:p w:rsidR="008E3E2E" w:rsidRPr="007F65BE" w:rsidRDefault="00064BBC" w:rsidP="00064BBC">
      <w:pPr>
        <w:spacing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OPIS PRZEDMIOTU ZAMÓWIENIA</w:t>
      </w:r>
    </w:p>
    <w:p w:rsidR="008E3E2E" w:rsidRPr="007F65BE" w:rsidRDefault="008E3E2E" w:rsidP="008E3E2E">
      <w:pPr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7F65BE">
        <w:rPr>
          <w:rFonts w:ascii="Cambria" w:hAnsi="Cambria" w:cs="Arial"/>
          <w:sz w:val="20"/>
          <w:szCs w:val="20"/>
        </w:rPr>
        <w:tab/>
      </w:r>
    </w:p>
    <w:p w:rsidR="008E3E2E" w:rsidRPr="007F65BE" w:rsidRDefault="008E3E2E" w:rsidP="008E3E2E">
      <w:pPr>
        <w:shd w:val="clear" w:color="auto" w:fill="BFBFBF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8E3E2E" w:rsidRPr="00FB6DBC" w:rsidRDefault="005265D1" w:rsidP="00FB6DBC">
      <w:pPr>
        <w:shd w:val="clear" w:color="auto" w:fill="BFBFB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Budowa Kompleksu Urządzeń Uzdrowiskowych w Zieleni Parkowej (tężnia, pijalnia uzdrowiskowa, oranżeria, fontanna) w Busku-Zdroju w ramach zadnia </w:t>
      </w:r>
      <w:r w:rsidR="008E3E2E" w:rsidRPr="007F65BE">
        <w:rPr>
          <w:rFonts w:ascii="Cambria" w:hAnsi="Cambria"/>
          <w:b/>
          <w:sz w:val="22"/>
          <w:szCs w:val="22"/>
        </w:rPr>
        <w:t>„</w:t>
      </w:r>
      <w:r w:rsidR="0007474D">
        <w:rPr>
          <w:rFonts w:ascii="Cambria" w:hAnsi="Cambria"/>
          <w:b/>
          <w:sz w:val="22"/>
          <w:szCs w:val="22"/>
        </w:rPr>
        <w:t xml:space="preserve">Wzrost gospodarczy uzdrowiska Busko-Zdrój poprzez rozwój potencjału endogenicznego </w:t>
      </w:r>
      <w:r w:rsidR="00744A94">
        <w:rPr>
          <w:rFonts w:ascii="Cambria" w:hAnsi="Cambria"/>
          <w:b/>
          <w:sz w:val="22"/>
          <w:szCs w:val="22"/>
        </w:rPr>
        <w:br/>
      </w:r>
      <w:r w:rsidR="0007474D">
        <w:rPr>
          <w:rFonts w:ascii="Cambria" w:hAnsi="Cambria"/>
          <w:b/>
          <w:sz w:val="22"/>
          <w:szCs w:val="22"/>
        </w:rPr>
        <w:t>i zwiększeni</w:t>
      </w:r>
      <w:r w:rsidR="00A93BC3">
        <w:rPr>
          <w:rFonts w:ascii="Cambria" w:hAnsi="Cambria"/>
          <w:b/>
          <w:sz w:val="22"/>
          <w:szCs w:val="22"/>
        </w:rPr>
        <w:t>e</w:t>
      </w:r>
      <w:r w:rsidR="0007474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dostępu do zasobów naturalnych</w:t>
      </w:r>
      <w:r w:rsidR="008E3E2E" w:rsidRPr="007F65BE">
        <w:rPr>
          <w:rFonts w:ascii="Cambria" w:hAnsi="Cambria"/>
          <w:b/>
          <w:sz w:val="22"/>
          <w:szCs w:val="22"/>
        </w:rPr>
        <w:t>”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CE21AF" w:rsidRPr="00CE21AF" w:rsidRDefault="008E3E2E" w:rsidP="00827E65">
      <w:pPr>
        <w:pStyle w:val="Tytu"/>
        <w:tabs>
          <w:tab w:val="left" w:pos="426"/>
        </w:tabs>
        <w:spacing w:before="240" w:after="120" w:line="276" w:lineRule="auto"/>
        <w:jc w:val="both"/>
        <w:rPr>
          <w:rFonts w:ascii="Cambria" w:hAnsi="Cambria"/>
          <w:iCs/>
          <w:sz w:val="20"/>
          <w:szCs w:val="20"/>
          <w:lang w:bidi="pl-PL"/>
        </w:rPr>
      </w:pPr>
      <w:r w:rsidRPr="007F65BE">
        <w:rPr>
          <w:rStyle w:val="Teksttreci2BezpogrubieniaBezkursywy"/>
          <w:rFonts w:ascii="Cambria" w:hAnsi="Cambria"/>
          <w:i w:val="0"/>
          <w:sz w:val="20"/>
          <w:szCs w:val="20"/>
        </w:rPr>
        <w:t xml:space="preserve">Przedmiotem zamówienia jest: </w:t>
      </w:r>
      <w:r w:rsidR="0068069F">
        <w:rPr>
          <w:rStyle w:val="Teksttreci2BezpogrubieniaBezkursywy"/>
          <w:rFonts w:ascii="Cambria" w:hAnsi="Cambria"/>
          <w:i w:val="0"/>
          <w:sz w:val="20"/>
          <w:szCs w:val="20"/>
        </w:rPr>
        <w:t>„</w:t>
      </w:r>
      <w:r w:rsidR="005265D1">
        <w:rPr>
          <w:rFonts w:ascii="Cambria" w:hAnsi="Cambria"/>
          <w:iCs/>
          <w:sz w:val="20"/>
          <w:szCs w:val="20"/>
          <w:lang w:bidi="pl-PL"/>
        </w:rPr>
        <w:t xml:space="preserve">Budowa Kompleksu Urządzeń Uzdrowiskowych w Zieleni Parkowej (tężnia, </w:t>
      </w:r>
      <w:r w:rsidR="00742199">
        <w:rPr>
          <w:rFonts w:ascii="Cambria" w:hAnsi="Cambria"/>
          <w:iCs/>
          <w:sz w:val="20"/>
          <w:szCs w:val="20"/>
          <w:lang w:bidi="pl-PL"/>
        </w:rPr>
        <w:t>pijalnia uzdrow</w:t>
      </w:r>
      <w:r w:rsidR="0068069F">
        <w:rPr>
          <w:rFonts w:ascii="Cambria" w:hAnsi="Cambria"/>
          <w:iCs/>
          <w:sz w:val="20"/>
          <w:szCs w:val="20"/>
          <w:lang w:bidi="pl-PL"/>
        </w:rPr>
        <w:t>iskowa, oranżeria, fontanna) w B</w:t>
      </w:r>
      <w:r w:rsidR="00742199">
        <w:rPr>
          <w:rFonts w:ascii="Cambria" w:hAnsi="Cambria"/>
          <w:iCs/>
          <w:sz w:val="20"/>
          <w:szCs w:val="20"/>
          <w:lang w:bidi="pl-PL"/>
        </w:rPr>
        <w:t>usku-Zdroju</w:t>
      </w:r>
      <w:r w:rsidR="0068069F">
        <w:rPr>
          <w:rFonts w:ascii="Cambria" w:hAnsi="Cambria"/>
          <w:iCs/>
          <w:sz w:val="20"/>
          <w:szCs w:val="20"/>
          <w:lang w:bidi="pl-PL"/>
        </w:rPr>
        <w:t>”</w:t>
      </w:r>
      <w:r w:rsidRPr="007F65BE">
        <w:rPr>
          <w:rFonts w:ascii="Cambria" w:hAnsi="Cambria"/>
          <w:iCs/>
          <w:sz w:val="20"/>
          <w:szCs w:val="20"/>
          <w:lang w:bidi="pl-PL"/>
        </w:rPr>
        <w:t xml:space="preserve"> </w:t>
      </w:r>
      <w:r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w ramach zadania </w:t>
      </w:r>
      <w:r w:rsidR="00A93BC3">
        <w:rPr>
          <w:rFonts w:ascii="Cambria" w:hAnsi="Cambria"/>
          <w:b w:val="0"/>
          <w:iCs/>
          <w:sz w:val="20"/>
          <w:szCs w:val="20"/>
          <w:lang w:bidi="pl-PL"/>
        </w:rPr>
        <w:t xml:space="preserve">                           </w:t>
      </w:r>
      <w:r w:rsidRPr="007F65BE">
        <w:rPr>
          <w:rFonts w:ascii="Cambria" w:hAnsi="Cambria"/>
          <w:b w:val="0"/>
          <w:iCs/>
          <w:sz w:val="20"/>
          <w:szCs w:val="20"/>
          <w:lang w:bidi="pl-PL"/>
        </w:rPr>
        <w:t>pn</w:t>
      </w:r>
      <w:r w:rsidRPr="007F65BE">
        <w:rPr>
          <w:rFonts w:ascii="Cambria" w:hAnsi="Cambria"/>
          <w:b w:val="0"/>
          <w:i/>
          <w:iCs/>
          <w:sz w:val="20"/>
          <w:szCs w:val="20"/>
          <w:lang w:bidi="pl-PL"/>
        </w:rPr>
        <w:t>.</w:t>
      </w:r>
      <w:r w:rsidRPr="007F65BE">
        <w:rPr>
          <w:rFonts w:ascii="Cambria" w:hAnsi="Cambria"/>
          <w:i/>
          <w:iCs/>
          <w:sz w:val="20"/>
          <w:szCs w:val="20"/>
          <w:lang w:bidi="pl-PL"/>
        </w:rPr>
        <w:t xml:space="preserve"> </w:t>
      </w:r>
      <w:r w:rsidR="00742199">
        <w:rPr>
          <w:rFonts w:ascii="Cambria" w:hAnsi="Cambria"/>
          <w:iCs/>
          <w:sz w:val="20"/>
          <w:szCs w:val="20"/>
          <w:lang w:bidi="pl-PL"/>
        </w:rPr>
        <w:t>„Wzrost gospodarczy uzdrowiska Busko-Zdrój poprzez rozwój potencjału endogenicznego</w:t>
      </w:r>
      <w:r w:rsidR="00A93BC3">
        <w:rPr>
          <w:rFonts w:ascii="Cambria" w:hAnsi="Cambria"/>
          <w:iCs/>
          <w:sz w:val="20"/>
          <w:szCs w:val="20"/>
          <w:lang w:bidi="pl-PL"/>
        </w:rPr>
        <w:t xml:space="preserve">                    </w:t>
      </w:r>
      <w:r w:rsidR="00742199">
        <w:rPr>
          <w:rFonts w:ascii="Cambria" w:hAnsi="Cambria"/>
          <w:iCs/>
          <w:sz w:val="20"/>
          <w:szCs w:val="20"/>
          <w:lang w:bidi="pl-PL"/>
        </w:rPr>
        <w:t xml:space="preserve"> i zwiększeni</w:t>
      </w:r>
      <w:r w:rsidR="00A93BC3">
        <w:rPr>
          <w:rFonts w:ascii="Cambria" w:hAnsi="Cambria"/>
          <w:iCs/>
          <w:sz w:val="20"/>
          <w:szCs w:val="20"/>
          <w:lang w:bidi="pl-PL"/>
        </w:rPr>
        <w:t>e</w:t>
      </w:r>
      <w:r w:rsidR="00742199">
        <w:rPr>
          <w:rFonts w:ascii="Cambria" w:hAnsi="Cambria"/>
          <w:iCs/>
          <w:sz w:val="20"/>
          <w:szCs w:val="20"/>
          <w:lang w:bidi="pl-PL"/>
        </w:rPr>
        <w:t xml:space="preserve"> dostępu do zasobów naturalnych”</w:t>
      </w:r>
      <w:r w:rsidRPr="007F65BE">
        <w:rPr>
          <w:rFonts w:ascii="Cambria" w:hAnsi="Cambria"/>
          <w:iCs/>
          <w:sz w:val="20"/>
          <w:szCs w:val="20"/>
          <w:lang w:bidi="pl-PL"/>
        </w:rPr>
        <w:t xml:space="preserve"> </w:t>
      </w:r>
    </w:p>
    <w:p w:rsidR="00742199" w:rsidRDefault="00F310DD" w:rsidP="008E3E2E">
      <w:pPr>
        <w:pStyle w:val="Tytu"/>
        <w:tabs>
          <w:tab w:val="left" w:pos="426"/>
        </w:tabs>
        <w:spacing w:after="120"/>
        <w:jc w:val="both"/>
        <w:rPr>
          <w:rFonts w:ascii="Cambria" w:hAnsi="Cambria"/>
          <w:b w:val="0"/>
          <w:iCs/>
          <w:sz w:val="20"/>
          <w:szCs w:val="20"/>
          <w:lang w:bidi="pl-PL"/>
        </w:rPr>
      </w:pPr>
      <w:r w:rsidRPr="007F65BE">
        <w:rPr>
          <w:rFonts w:ascii="Cambria" w:hAnsi="Cambria"/>
          <w:b w:val="0"/>
          <w:iCs/>
          <w:sz w:val="20"/>
          <w:szCs w:val="20"/>
          <w:lang w:bidi="pl-PL"/>
        </w:rPr>
        <w:t>Gmina Busko-Zdrój</w:t>
      </w:r>
      <w:r w:rsidR="008E3E2E"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 informuje, że na realizację przedmiotowego zadania ubiega się o dofinansowanie </w:t>
      </w:r>
      <w:r w:rsidR="00744A94">
        <w:rPr>
          <w:rFonts w:ascii="Cambria" w:hAnsi="Cambria"/>
          <w:b w:val="0"/>
          <w:iCs/>
          <w:sz w:val="20"/>
          <w:szCs w:val="20"/>
          <w:lang w:bidi="pl-PL"/>
        </w:rPr>
        <w:br/>
      </w:r>
      <w:r w:rsidR="008E3E2E"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z Regionalnego Programu Operacyjnego Województwa Świętokrzyskiego na lata 2014-2020 w ramach Osi Priorytetowej 7 „Sprawne 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>usługi publiczne”, działanie 7.2</w:t>
      </w:r>
      <w:r w:rsidR="008E3E2E"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 „Rozwój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 xml:space="preserve"> potencjału endogenicznego jako </w:t>
      </w:r>
      <w:r w:rsidR="008E3E2E"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 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 xml:space="preserve">element strategii terytorialnej dla określonych obszarów”. </w:t>
      </w:r>
    </w:p>
    <w:p w:rsidR="00776DB0" w:rsidRDefault="008E3E2E" w:rsidP="00776DB0">
      <w:pPr>
        <w:pStyle w:val="Tytu"/>
        <w:tabs>
          <w:tab w:val="left" w:pos="426"/>
        </w:tabs>
        <w:jc w:val="both"/>
        <w:rPr>
          <w:rFonts w:asciiTheme="majorHAnsi" w:hAnsiTheme="majorHAnsi"/>
          <w:b w:val="0"/>
          <w:sz w:val="20"/>
          <w:szCs w:val="20"/>
        </w:rPr>
      </w:pPr>
      <w:r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Realizacja zadania odbywać się będzie na działkach </w:t>
      </w:r>
      <w:proofErr w:type="spellStart"/>
      <w:r w:rsidRPr="007F65BE">
        <w:rPr>
          <w:rFonts w:ascii="Cambria" w:hAnsi="Cambria"/>
          <w:b w:val="0"/>
          <w:iCs/>
          <w:sz w:val="20"/>
          <w:szCs w:val="20"/>
          <w:lang w:bidi="pl-PL"/>
        </w:rPr>
        <w:t>ozn</w:t>
      </w:r>
      <w:proofErr w:type="spellEnd"/>
      <w:r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. nr </w:t>
      </w:r>
      <w:proofErr w:type="spellStart"/>
      <w:r w:rsidRPr="007F65BE">
        <w:rPr>
          <w:rFonts w:ascii="Cambria" w:hAnsi="Cambria"/>
          <w:b w:val="0"/>
          <w:iCs/>
          <w:sz w:val="20"/>
          <w:szCs w:val="20"/>
          <w:lang w:bidi="pl-PL"/>
        </w:rPr>
        <w:t>ewid</w:t>
      </w:r>
      <w:proofErr w:type="spellEnd"/>
      <w:r w:rsidRPr="007F65BE">
        <w:rPr>
          <w:rFonts w:ascii="Cambria" w:hAnsi="Cambria"/>
          <w:b w:val="0"/>
          <w:iCs/>
          <w:sz w:val="20"/>
          <w:szCs w:val="20"/>
          <w:lang w:bidi="pl-PL"/>
        </w:rPr>
        <w:t xml:space="preserve">. 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>91/1, 91/2, 104</w:t>
      </w:r>
      <w:r w:rsidR="006A6996">
        <w:rPr>
          <w:rFonts w:ascii="Cambria" w:hAnsi="Cambria"/>
          <w:b w:val="0"/>
          <w:iCs/>
          <w:sz w:val="20"/>
          <w:szCs w:val="20"/>
          <w:lang w:bidi="pl-PL"/>
        </w:rPr>
        <w:t>,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 xml:space="preserve"> </w:t>
      </w:r>
      <w:r w:rsidR="006A6996">
        <w:rPr>
          <w:rFonts w:asciiTheme="majorHAnsi" w:eastAsiaTheme="minorHAnsi" w:hAnsiTheme="majorHAnsi" w:cs="Helvetica"/>
          <w:b w:val="0"/>
          <w:sz w:val="20"/>
          <w:szCs w:val="20"/>
          <w:lang w:eastAsia="en-US"/>
        </w:rPr>
        <w:t>93/3, 203</w:t>
      </w:r>
      <w:r w:rsidR="006A6996">
        <w:rPr>
          <w:rFonts w:ascii="Cambria" w:hAnsi="Cambria"/>
          <w:b w:val="0"/>
          <w:iCs/>
          <w:sz w:val="20"/>
          <w:szCs w:val="20"/>
          <w:lang w:bidi="pl-PL"/>
        </w:rPr>
        <w:t xml:space="preserve"> 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>w B</w:t>
      </w:r>
      <w:r w:rsidR="0066344A">
        <w:rPr>
          <w:rFonts w:ascii="Cambria" w:hAnsi="Cambria"/>
          <w:b w:val="0"/>
          <w:iCs/>
          <w:sz w:val="20"/>
          <w:szCs w:val="20"/>
          <w:lang w:bidi="pl-PL"/>
        </w:rPr>
        <w:t>usku-Zdroju</w:t>
      </w:r>
      <w:r w:rsidR="00EF5440">
        <w:rPr>
          <w:rFonts w:ascii="Cambria" w:hAnsi="Cambria"/>
          <w:b w:val="0"/>
          <w:iCs/>
          <w:sz w:val="20"/>
          <w:szCs w:val="20"/>
          <w:lang w:bidi="pl-PL"/>
        </w:rPr>
        <w:t xml:space="preserve"> </w:t>
      </w:r>
      <w:r w:rsidR="00742199">
        <w:rPr>
          <w:rFonts w:ascii="Cambria" w:hAnsi="Cambria"/>
          <w:b w:val="0"/>
          <w:iCs/>
          <w:sz w:val="20"/>
          <w:szCs w:val="20"/>
          <w:lang w:bidi="pl-PL"/>
        </w:rPr>
        <w:t>przy ul</w:t>
      </w:r>
      <w:r w:rsidR="00D927F3">
        <w:rPr>
          <w:rFonts w:ascii="Cambria" w:hAnsi="Cambria"/>
          <w:b w:val="0"/>
          <w:iCs/>
          <w:sz w:val="20"/>
          <w:szCs w:val="20"/>
          <w:lang w:bidi="pl-PL"/>
        </w:rPr>
        <w:t xml:space="preserve">. Ludwika Waryńskiego i Lipowej i będzie polegała na budowie </w:t>
      </w:r>
      <w:r w:rsidR="0068069F" w:rsidRPr="00D927F3">
        <w:rPr>
          <w:rFonts w:asciiTheme="majorHAnsi" w:hAnsiTheme="majorHAnsi"/>
          <w:b w:val="0"/>
          <w:sz w:val="20"/>
          <w:szCs w:val="20"/>
        </w:rPr>
        <w:t xml:space="preserve">nowych obiektów uzdrowiskowych, będących uzupełnieniem istniejącego zagospodarowania terenu „Parku za </w:t>
      </w:r>
      <w:proofErr w:type="spellStart"/>
      <w:r w:rsidR="0068069F" w:rsidRPr="00D927F3">
        <w:rPr>
          <w:rFonts w:asciiTheme="majorHAnsi" w:hAnsiTheme="majorHAnsi"/>
          <w:b w:val="0"/>
          <w:sz w:val="20"/>
          <w:szCs w:val="20"/>
        </w:rPr>
        <w:t>Maskalisem</w:t>
      </w:r>
      <w:proofErr w:type="spellEnd"/>
      <w:r w:rsidR="0068069F" w:rsidRPr="00D927F3">
        <w:rPr>
          <w:rFonts w:asciiTheme="majorHAnsi" w:hAnsiTheme="majorHAnsi"/>
          <w:b w:val="0"/>
          <w:sz w:val="20"/>
          <w:szCs w:val="20"/>
        </w:rPr>
        <w:t xml:space="preserve">” w </w:t>
      </w:r>
      <w:proofErr w:type="spellStart"/>
      <w:r w:rsidR="0068069F" w:rsidRPr="00D927F3">
        <w:rPr>
          <w:rFonts w:asciiTheme="majorHAnsi" w:hAnsiTheme="majorHAnsi"/>
          <w:b w:val="0"/>
          <w:sz w:val="20"/>
          <w:szCs w:val="20"/>
        </w:rPr>
        <w:t>Busku-Zdroju</w:t>
      </w:r>
      <w:proofErr w:type="spellEnd"/>
      <w:r w:rsidR="0068069F" w:rsidRPr="00D927F3">
        <w:rPr>
          <w:rFonts w:asciiTheme="majorHAnsi" w:hAnsiTheme="majorHAnsi"/>
          <w:b w:val="0"/>
          <w:sz w:val="20"/>
          <w:szCs w:val="20"/>
        </w:rPr>
        <w:t xml:space="preserve">. </w:t>
      </w:r>
    </w:p>
    <w:p w:rsidR="0068069F" w:rsidRDefault="0068069F" w:rsidP="00776DB0">
      <w:pPr>
        <w:pStyle w:val="Tytu"/>
        <w:tabs>
          <w:tab w:val="left" w:pos="426"/>
        </w:tabs>
        <w:jc w:val="both"/>
        <w:rPr>
          <w:rFonts w:asciiTheme="majorHAnsi" w:hAnsiTheme="majorHAnsi"/>
          <w:b w:val="0"/>
          <w:sz w:val="20"/>
          <w:szCs w:val="20"/>
        </w:rPr>
      </w:pPr>
      <w:r w:rsidRPr="00D927F3">
        <w:rPr>
          <w:rFonts w:asciiTheme="majorHAnsi" w:hAnsiTheme="majorHAnsi"/>
          <w:b w:val="0"/>
          <w:sz w:val="20"/>
          <w:szCs w:val="20"/>
        </w:rPr>
        <w:t>Obiekty staną się atrakcją turystyczną i wizytówką G</w:t>
      </w:r>
      <w:r w:rsidR="00BA19C8" w:rsidRPr="00D927F3">
        <w:rPr>
          <w:rFonts w:asciiTheme="majorHAnsi" w:hAnsiTheme="majorHAnsi"/>
          <w:b w:val="0"/>
          <w:sz w:val="20"/>
          <w:szCs w:val="20"/>
        </w:rPr>
        <w:t xml:space="preserve">miny Busko-Zdrój. </w:t>
      </w:r>
      <w:r w:rsidRPr="00D927F3">
        <w:rPr>
          <w:rFonts w:asciiTheme="majorHAnsi" w:hAnsiTheme="majorHAnsi"/>
          <w:b w:val="0"/>
          <w:sz w:val="20"/>
          <w:szCs w:val="20"/>
        </w:rPr>
        <w:t xml:space="preserve">Powstanie nowych obiektów uzdrowiskowych </w:t>
      </w:r>
      <w:r w:rsidR="00BA19C8" w:rsidRPr="00D927F3">
        <w:rPr>
          <w:rFonts w:asciiTheme="majorHAnsi" w:hAnsiTheme="majorHAnsi"/>
          <w:b w:val="0"/>
          <w:sz w:val="20"/>
          <w:szCs w:val="20"/>
        </w:rPr>
        <w:t>posłuży</w:t>
      </w:r>
      <w:r w:rsidRPr="00D927F3">
        <w:rPr>
          <w:rFonts w:asciiTheme="majorHAnsi" w:hAnsiTheme="majorHAnsi"/>
          <w:b w:val="0"/>
          <w:sz w:val="20"/>
          <w:szCs w:val="20"/>
        </w:rPr>
        <w:t xml:space="preserve"> wzbogaceniu oferty dla kuracjuszy i mieszkańców miasta, ale również celom turystyki pobytowej i okazjonalnej.</w:t>
      </w:r>
    </w:p>
    <w:p w:rsidR="00A23B9C" w:rsidRDefault="00A23B9C" w:rsidP="00776DB0">
      <w:pPr>
        <w:pStyle w:val="Tytu"/>
        <w:tabs>
          <w:tab w:val="left" w:pos="426"/>
        </w:tabs>
        <w:jc w:val="both"/>
        <w:rPr>
          <w:rFonts w:asciiTheme="majorHAnsi" w:hAnsiTheme="majorHAnsi"/>
          <w:b w:val="0"/>
          <w:sz w:val="20"/>
          <w:szCs w:val="20"/>
        </w:rPr>
      </w:pPr>
    </w:p>
    <w:p w:rsidR="00A23B9C" w:rsidRPr="00D927F3" w:rsidRDefault="00A23B9C" w:rsidP="00776DB0">
      <w:pPr>
        <w:pStyle w:val="Tytu"/>
        <w:tabs>
          <w:tab w:val="left" w:pos="426"/>
        </w:tabs>
        <w:jc w:val="both"/>
        <w:rPr>
          <w:rFonts w:ascii="Cambria" w:hAnsi="Cambria"/>
          <w:b w:val="0"/>
          <w:iCs/>
          <w:color w:val="000000"/>
          <w:sz w:val="20"/>
          <w:szCs w:val="20"/>
          <w:lang w:bidi="pl-PL"/>
        </w:rPr>
      </w:pPr>
    </w:p>
    <w:p w:rsidR="008E3E2E" w:rsidRPr="00093A9A" w:rsidRDefault="008E3E2E" w:rsidP="00093A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/>
        <w:rPr>
          <w:rFonts w:ascii="Cambria" w:eastAsia="Batang" w:hAnsi="Cambria"/>
          <w:b/>
          <w:sz w:val="20"/>
          <w:szCs w:val="20"/>
        </w:rPr>
      </w:pPr>
      <w:r w:rsidRPr="00093A9A">
        <w:rPr>
          <w:rFonts w:ascii="Cambria" w:eastAsia="Batang" w:hAnsi="Cambria"/>
          <w:b/>
          <w:sz w:val="20"/>
          <w:szCs w:val="20"/>
        </w:rPr>
        <w:t>Zakres prac obejmuje:</w:t>
      </w:r>
    </w:p>
    <w:p w:rsidR="004646C8" w:rsidRPr="0066344A" w:rsidRDefault="004646C8" w:rsidP="00F129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/>
          <w:sz w:val="20"/>
          <w:szCs w:val="20"/>
        </w:rPr>
      </w:pPr>
      <w:r w:rsidRPr="0066344A">
        <w:rPr>
          <w:rFonts w:asciiTheme="majorHAnsi" w:eastAsia="Batang" w:hAnsiTheme="majorHAnsi"/>
          <w:sz w:val="20"/>
          <w:szCs w:val="20"/>
        </w:rPr>
        <w:t xml:space="preserve">budowę </w:t>
      </w:r>
      <w:r w:rsidR="0068069F">
        <w:rPr>
          <w:rFonts w:asciiTheme="majorHAnsi" w:eastAsia="Batang" w:hAnsiTheme="majorHAnsi"/>
          <w:sz w:val="20"/>
          <w:szCs w:val="20"/>
        </w:rPr>
        <w:t xml:space="preserve">obiektu </w:t>
      </w:r>
      <w:r w:rsidRPr="0066344A">
        <w:rPr>
          <w:rFonts w:asciiTheme="majorHAnsi" w:eastAsia="Batang" w:hAnsiTheme="majorHAnsi"/>
          <w:sz w:val="20"/>
          <w:szCs w:val="20"/>
        </w:rPr>
        <w:t xml:space="preserve">pawilonu </w:t>
      </w:r>
      <w:r w:rsidR="00F0786F">
        <w:rPr>
          <w:rFonts w:asciiTheme="majorHAnsi" w:eastAsia="Batang" w:hAnsiTheme="majorHAnsi"/>
          <w:sz w:val="20"/>
          <w:szCs w:val="20"/>
        </w:rPr>
        <w:t>pijalni</w:t>
      </w:r>
      <w:r w:rsidR="00966F39">
        <w:rPr>
          <w:rFonts w:asciiTheme="majorHAnsi" w:eastAsia="Batang" w:hAnsiTheme="majorHAnsi"/>
          <w:sz w:val="20"/>
          <w:szCs w:val="20"/>
        </w:rPr>
        <w:t xml:space="preserve"> uzdrowiskowej</w:t>
      </w:r>
      <w:r w:rsidR="00F0786F">
        <w:rPr>
          <w:rFonts w:asciiTheme="majorHAnsi" w:eastAsia="Batang" w:hAnsiTheme="majorHAnsi"/>
          <w:sz w:val="20"/>
          <w:szCs w:val="20"/>
        </w:rPr>
        <w:t xml:space="preserve"> z oranżerią</w:t>
      </w:r>
      <w:r w:rsidR="00AE6E4D" w:rsidRPr="0066344A">
        <w:rPr>
          <w:rFonts w:asciiTheme="majorHAnsi" w:eastAsia="Batang" w:hAnsiTheme="majorHAnsi"/>
          <w:sz w:val="20"/>
          <w:szCs w:val="20"/>
        </w:rPr>
        <w:t xml:space="preserve"> wraz z wewnętrznymi instalacjami: wod.-kan., c</w:t>
      </w:r>
      <w:r w:rsidR="00B35922">
        <w:rPr>
          <w:rFonts w:asciiTheme="majorHAnsi" w:eastAsia="Batang" w:hAnsiTheme="majorHAnsi"/>
          <w:sz w:val="20"/>
          <w:szCs w:val="20"/>
        </w:rPr>
        <w:t>.o., elektryczną, teletechniczną</w:t>
      </w:r>
      <w:r w:rsidR="00AE6E4D" w:rsidRPr="0066344A">
        <w:rPr>
          <w:rFonts w:asciiTheme="majorHAnsi" w:eastAsia="Batang" w:hAnsiTheme="majorHAnsi"/>
          <w:sz w:val="20"/>
          <w:szCs w:val="20"/>
        </w:rPr>
        <w:t xml:space="preserve">, wentylacyjną, gazową, klimatyzacyjną, wody, </w:t>
      </w:r>
      <w:r w:rsidR="003728C8" w:rsidRPr="0066344A">
        <w:rPr>
          <w:rFonts w:asciiTheme="majorHAnsi" w:eastAsia="Batang" w:hAnsiTheme="majorHAnsi"/>
          <w:sz w:val="20"/>
          <w:szCs w:val="20"/>
        </w:rPr>
        <w:t>p.poż., solankową,</w:t>
      </w:r>
    </w:p>
    <w:p w:rsidR="00E86842" w:rsidRDefault="003728C8" w:rsidP="00F129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/>
          <w:sz w:val="20"/>
          <w:szCs w:val="20"/>
        </w:rPr>
      </w:pPr>
      <w:r w:rsidRPr="0066344A">
        <w:rPr>
          <w:rFonts w:asciiTheme="majorHAnsi" w:eastAsia="Batang" w:hAnsiTheme="majorHAnsi"/>
          <w:sz w:val="20"/>
          <w:szCs w:val="20"/>
        </w:rPr>
        <w:t xml:space="preserve">budowę </w:t>
      </w:r>
      <w:r w:rsidR="0068069F">
        <w:rPr>
          <w:rFonts w:asciiTheme="majorHAnsi" w:eastAsia="Batang" w:hAnsiTheme="majorHAnsi"/>
          <w:sz w:val="20"/>
          <w:szCs w:val="20"/>
        </w:rPr>
        <w:t xml:space="preserve">obiektu </w:t>
      </w:r>
      <w:r w:rsidRPr="0066344A">
        <w:rPr>
          <w:rFonts w:asciiTheme="majorHAnsi" w:eastAsia="Batang" w:hAnsiTheme="majorHAnsi"/>
          <w:sz w:val="20"/>
          <w:szCs w:val="20"/>
        </w:rPr>
        <w:t>tężni solankowej wraz z  wewnętrznymi instalacjami</w:t>
      </w:r>
      <w:r w:rsidR="00A45505">
        <w:rPr>
          <w:rFonts w:asciiTheme="majorHAnsi" w:eastAsia="Batang" w:hAnsiTheme="majorHAnsi"/>
          <w:sz w:val="20"/>
          <w:szCs w:val="20"/>
        </w:rPr>
        <w:t>:</w:t>
      </w:r>
      <w:r w:rsidRPr="0066344A">
        <w:rPr>
          <w:rFonts w:asciiTheme="majorHAnsi" w:eastAsia="Batang" w:hAnsiTheme="majorHAnsi"/>
          <w:sz w:val="20"/>
          <w:szCs w:val="20"/>
        </w:rPr>
        <w:t xml:space="preserve"> elektryczną i solankową,</w:t>
      </w:r>
    </w:p>
    <w:p w:rsidR="00E86842" w:rsidRPr="00E86842" w:rsidRDefault="00E86842" w:rsidP="00F129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/>
          <w:sz w:val="20"/>
          <w:szCs w:val="20"/>
        </w:rPr>
      </w:pPr>
      <w:r w:rsidRPr="00E86842">
        <w:rPr>
          <w:rFonts w:ascii="Cambria" w:hAnsi="Cambria" w:cs="Arial"/>
          <w:sz w:val="20"/>
          <w:szCs w:val="20"/>
        </w:rPr>
        <w:t>r</w:t>
      </w:r>
      <w:r w:rsidRPr="00E86842">
        <w:rPr>
          <w:rFonts w:ascii="Cambria" w:hAnsi="Cambria"/>
          <w:sz w:val="20"/>
          <w:szCs w:val="20"/>
          <w:shd w:val="clear" w:color="auto" w:fill="FFFFFF"/>
        </w:rPr>
        <w:t>o</w:t>
      </w:r>
      <w:r w:rsidR="00EF30E6">
        <w:rPr>
          <w:rFonts w:ascii="Cambria" w:hAnsi="Cambria"/>
          <w:sz w:val="20"/>
          <w:szCs w:val="20"/>
          <w:shd w:val="clear" w:color="auto" w:fill="FFFFFF"/>
        </w:rPr>
        <w:t>zruch technologiczny tężni</w:t>
      </w:r>
      <w:r w:rsidRPr="00E86842">
        <w:rPr>
          <w:rFonts w:ascii="Cambria" w:hAnsi="Cambria"/>
          <w:sz w:val="20"/>
          <w:szCs w:val="20"/>
          <w:shd w:val="clear" w:color="auto" w:fill="FFFFFF"/>
        </w:rPr>
        <w:t xml:space="preserve">, </w:t>
      </w:r>
    </w:p>
    <w:p w:rsidR="00403568" w:rsidRDefault="003728C8" w:rsidP="00F129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/>
          <w:sz w:val="20"/>
          <w:szCs w:val="20"/>
        </w:rPr>
      </w:pPr>
      <w:r w:rsidRPr="0066344A">
        <w:rPr>
          <w:rFonts w:asciiTheme="majorHAnsi" w:eastAsia="Batang" w:hAnsiTheme="majorHAnsi"/>
          <w:sz w:val="20"/>
          <w:szCs w:val="20"/>
        </w:rPr>
        <w:t xml:space="preserve">budowę </w:t>
      </w:r>
      <w:r w:rsidR="0068069F">
        <w:rPr>
          <w:rFonts w:asciiTheme="majorHAnsi" w:eastAsia="Batang" w:hAnsiTheme="majorHAnsi"/>
          <w:sz w:val="20"/>
          <w:szCs w:val="20"/>
        </w:rPr>
        <w:t xml:space="preserve">obiektu </w:t>
      </w:r>
      <w:r w:rsidRPr="0066344A">
        <w:rPr>
          <w:rFonts w:asciiTheme="majorHAnsi" w:eastAsia="Batang" w:hAnsiTheme="majorHAnsi"/>
          <w:sz w:val="20"/>
          <w:szCs w:val="20"/>
        </w:rPr>
        <w:t>fontanny wraz z wewnętrznymi instalac</w:t>
      </w:r>
      <w:r w:rsidR="00426FE7">
        <w:rPr>
          <w:rFonts w:asciiTheme="majorHAnsi" w:eastAsia="Batang" w:hAnsiTheme="majorHAnsi"/>
          <w:sz w:val="20"/>
          <w:szCs w:val="20"/>
        </w:rPr>
        <w:t>jami</w:t>
      </w:r>
      <w:r w:rsidR="00845952">
        <w:rPr>
          <w:rFonts w:asciiTheme="majorHAnsi" w:eastAsia="Batang" w:hAnsiTheme="majorHAnsi"/>
          <w:sz w:val="20"/>
          <w:szCs w:val="20"/>
        </w:rPr>
        <w:t>:</w:t>
      </w:r>
      <w:r w:rsidR="00426FE7">
        <w:rPr>
          <w:rFonts w:asciiTheme="majorHAnsi" w:eastAsia="Batang" w:hAnsiTheme="majorHAnsi"/>
          <w:sz w:val="20"/>
          <w:szCs w:val="20"/>
        </w:rPr>
        <w:t xml:space="preserve"> elektryczną, wentylacyjną, </w:t>
      </w:r>
      <w:r w:rsidR="00845952">
        <w:rPr>
          <w:rFonts w:asciiTheme="majorHAnsi" w:eastAsia="Batang" w:hAnsiTheme="majorHAnsi"/>
          <w:sz w:val="20"/>
          <w:szCs w:val="20"/>
        </w:rPr>
        <w:t>klimatyzacyjną</w:t>
      </w:r>
      <w:r w:rsidR="00DD62D1" w:rsidRPr="0066344A">
        <w:rPr>
          <w:rFonts w:asciiTheme="majorHAnsi" w:eastAsia="Batang" w:hAnsiTheme="majorHAnsi"/>
          <w:sz w:val="20"/>
          <w:szCs w:val="20"/>
        </w:rPr>
        <w:t xml:space="preserve"> i wodociągową,</w:t>
      </w:r>
    </w:p>
    <w:p w:rsidR="008A595E" w:rsidRPr="00F121B2" w:rsidRDefault="001041AE" w:rsidP="00F121B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>przebudow</w:t>
      </w:r>
      <w:r w:rsidRPr="00403568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>istniej</w:t>
      </w:r>
      <w:r w:rsidRPr="00403568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>cych i budow</w:t>
      </w:r>
      <w:r w:rsidRPr="00403568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>nowych elementów infrastruktury technicznej niezb</w:t>
      </w:r>
      <w:r w:rsidRPr="00403568">
        <w:rPr>
          <w:rFonts w:asciiTheme="majorHAnsi" w:eastAsiaTheme="minorHAnsi" w:hAnsiTheme="majorHAnsi" w:cs="TT61t00"/>
          <w:sz w:val="20"/>
          <w:szCs w:val="20"/>
          <w:lang w:eastAsia="en-US"/>
        </w:rPr>
        <w:t>ę</w:t>
      </w:r>
      <w:r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dnej do funkcjonowania projektowanych obiektów budowlanych, w tym </w:t>
      </w:r>
      <w:r w:rsidR="00DD62D1" w:rsidRPr="00403568">
        <w:rPr>
          <w:rFonts w:asciiTheme="majorHAnsi" w:eastAsia="Batang" w:hAnsiTheme="majorHAnsi"/>
          <w:sz w:val="20"/>
          <w:szCs w:val="20"/>
        </w:rPr>
        <w:t>przebudowę odcinka sieci wodociągowej rozdzielczej, przebudowę przyłączy wod.-kan., przyłączy kanalizacji deszczowej oraz przyłączy wody technologicznej</w:t>
      </w:r>
      <w:r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>,</w:t>
      </w:r>
      <w:r w:rsidR="008A595E"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przyłącza solanki do tężni</w:t>
      </w:r>
      <w:r w:rsidR="009D3875"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i domu zdrojowego, przyłącza</w:t>
      </w:r>
      <w:r w:rsidR="008A595E" w:rsidRPr="00403568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zrzutu solanki z tężni oraz domu zdrojowego,  </w:t>
      </w:r>
    </w:p>
    <w:p w:rsidR="00DD62D1" w:rsidRPr="00B53CEB" w:rsidRDefault="001041AE" w:rsidP="00F129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Theme="minorHAnsi" w:hAnsiTheme="majorHAnsi" w:cs="Helvetica"/>
          <w:sz w:val="20"/>
          <w:szCs w:val="20"/>
          <w:lang w:eastAsia="en-US"/>
        </w:rPr>
        <w:t>z</w:t>
      </w:r>
      <w:r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agospodarowanie terenu wokół inwestycji obejmuj</w:t>
      </w:r>
      <w:r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ce</w:t>
      </w:r>
      <w:r w:rsidR="0082417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m.in.</w:t>
      </w:r>
      <w:r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: </w:t>
      </w:r>
      <w:r w:rsidRPr="0066344A">
        <w:rPr>
          <w:rFonts w:asciiTheme="majorHAnsi" w:eastAsia="Batang" w:hAnsiTheme="majorHAnsi"/>
          <w:sz w:val="20"/>
          <w:szCs w:val="20"/>
        </w:rPr>
        <w:t>budowę ciągu pieszo-jezdnego,</w:t>
      </w:r>
      <w:r w:rsidR="00B53CEB">
        <w:rPr>
          <w:rFonts w:asciiTheme="majorHAnsi" w:eastAsia="Batang" w:hAnsiTheme="majorHAnsi"/>
          <w:sz w:val="20"/>
          <w:szCs w:val="20"/>
        </w:rPr>
        <w:t xml:space="preserve"> 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budow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placu wokół i</w:t>
      </w:r>
      <w:r w:rsidRPr="00B53CEB">
        <w:rPr>
          <w:rFonts w:asciiTheme="majorHAnsi" w:eastAsia="Batang" w:hAnsiTheme="majorHAnsi"/>
          <w:sz w:val="20"/>
          <w:szCs w:val="20"/>
        </w:rPr>
        <w:t xml:space="preserve"> 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wewn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trz obwodu t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>ęż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ni, przebudow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istniej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cych alejek parkowych, budow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nowych</w:t>
      </w:r>
      <w:r w:rsidRPr="00B53CEB">
        <w:rPr>
          <w:rFonts w:asciiTheme="majorHAnsi" w:eastAsia="Batang" w:hAnsiTheme="majorHAnsi"/>
          <w:sz w:val="20"/>
          <w:szCs w:val="20"/>
        </w:rPr>
        <w:t xml:space="preserve"> 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>ś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cie</w:t>
      </w:r>
      <w:r w:rsidRPr="00B53CEB">
        <w:rPr>
          <w:rFonts w:asciiTheme="majorHAnsi" w:eastAsiaTheme="minorHAnsi" w:hAnsiTheme="majorHAnsi" w:cs="TT61t00"/>
          <w:sz w:val="20"/>
          <w:szCs w:val="20"/>
          <w:lang w:eastAsia="en-US"/>
        </w:rPr>
        <w:t>ż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ek spacerowych</w:t>
      </w:r>
      <w:r w:rsidR="0082417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oraz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budow</w:t>
      </w:r>
      <w:r w:rsidR="0082417B">
        <w:rPr>
          <w:rFonts w:asciiTheme="majorHAnsi" w:eastAsiaTheme="minorHAnsi" w:hAnsiTheme="majorHAnsi" w:cs="Helvetica"/>
          <w:sz w:val="20"/>
          <w:szCs w:val="20"/>
          <w:lang w:eastAsia="en-US"/>
        </w:rPr>
        <w:t>ę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</w:t>
      </w:r>
      <w:r w:rsidR="004F2331"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>fontann</w:t>
      </w:r>
      <w:r w:rsidR="00D103DD">
        <w:rPr>
          <w:rFonts w:asciiTheme="majorHAnsi" w:eastAsiaTheme="minorHAnsi" w:hAnsiTheme="majorHAnsi" w:cs="Helvetica"/>
          <w:sz w:val="20"/>
          <w:szCs w:val="20"/>
          <w:lang w:eastAsia="en-US"/>
        </w:rPr>
        <w:t>y</w:t>
      </w:r>
      <w:r w:rsidR="004F2331"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mgieln</w:t>
      </w:r>
      <w:r w:rsidR="00D103DD">
        <w:rPr>
          <w:rFonts w:asciiTheme="majorHAnsi" w:eastAsiaTheme="minorHAnsi" w:hAnsiTheme="majorHAnsi" w:cs="Helvetica"/>
          <w:sz w:val="20"/>
          <w:szCs w:val="20"/>
          <w:lang w:eastAsia="en-US"/>
        </w:rPr>
        <w:t>ej</w:t>
      </w:r>
      <w:r w:rsidR="004F2331"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na dziedzińcu tężni</w:t>
      </w:r>
      <w:r w:rsidR="002E5C3A">
        <w:rPr>
          <w:rFonts w:asciiTheme="majorHAnsi" w:eastAsiaTheme="minorHAnsi" w:hAnsiTheme="majorHAnsi" w:cs="Helvetica"/>
          <w:sz w:val="20"/>
          <w:szCs w:val="20"/>
          <w:lang w:eastAsia="en-US"/>
        </w:rPr>
        <w:t>,</w:t>
      </w:r>
      <w:r w:rsidRPr="00B53CEB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</w:t>
      </w:r>
    </w:p>
    <w:p w:rsidR="00DD62D1" w:rsidRDefault="00DD62D1" w:rsidP="00F129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Batang" w:hAnsiTheme="majorHAnsi"/>
          <w:sz w:val="20"/>
          <w:szCs w:val="20"/>
        </w:rPr>
      </w:pPr>
      <w:r w:rsidRPr="0066344A">
        <w:rPr>
          <w:rFonts w:asciiTheme="majorHAnsi" w:eastAsia="Batang" w:hAnsiTheme="majorHAnsi"/>
          <w:sz w:val="20"/>
          <w:szCs w:val="20"/>
        </w:rPr>
        <w:t>budowę oświetlenia</w:t>
      </w:r>
      <w:r w:rsidR="00B53CEB">
        <w:rPr>
          <w:rFonts w:asciiTheme="majorHAnsi" w:eastAsia="Batang" w:hAnsiTheme="majorHAnsi"/>
          <w:sz w:val="20"/>
          <w:szCs w:val="20"/>
        </w:rPr>
        <w:t>,</w:t>
      </w:r>
    </w:p>
    <w:p w:rsidR="0066344A" w:rsidRPr="009A1C09" w:rsidRDefault="00952BA5" w:rsidP="00F129E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="TT61t00"/>
          <w:sz w:val="20"/>
          <w:szCs w:val="20"/>
          <w:lang w:eastAsia="en-US"/>
        </w:rPr>
      </w:pPr>
      <w:r>
        <w:rPr>
          <w:rFonts w:asciiTheme="majorHAnsi" w:eastAsiaTheme="minorHAnsi" w:hAnsiTheme="majorHAnsi" w:cs="Helvetica"/>
          <w:sz w:val="20"/>
          <w:szCs w:val="20"/>
          <w:lang w:eastAsia="en-US"/>
        </w:rPr>
        <w:t>w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ycink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istniej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cych drzew i krzewów b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>ę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d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cych w kolizji z projektowan</w:t>
      </w:r>
      <w:r w:rsidR="00E15D05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 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inwestycj</w:t>
      </w:r>
      <w:r w:rsidR="00E15D05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9A1C09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oraz </w:t>
      </w:r>
      <w:r w:rsidR="00F310DD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wykonanie nowych nasadzeń kompensacyjnych i uzupełnień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wzbogacaj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8E6105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cych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istniej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c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ą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ziele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ń</w:t>
      </w:r>
      <w:r w:rsidR="008E6105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parkow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91CFC">
        <w:rPr>
          <w:rFonts w:asciiTheme="majorHAnsi" w:eastAsiaTheme="minorHAnsi" w:hAnsiTheme="majorHAnsi" w:cs="Helvetica"/>
          <w:sz w:val="20"/>
          <w:szCs w:val="20"/>
          <w:lang w:eastAsia="en-US"/>
        </w:rPr>
        <w:t>,</w:t>
      </w:r>
    </w:p>
    <w:p w:rsidR="004F2331" w:rsidRPr="009A1C09" w:rsidRDefault="004F2331" w:rsidP="00F129E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="Helvetica"/>
          <w:sz w:val="20"/>
          <w:szCs w:val="20"/>
          <w:lang w:eastAsia="en-US"/>
        </w:rPr>
      </w:pPr>
      <w:r>
        <w:rPr>
          <w:rFonts w:asciiTheme="majorHAnsi" w:eastAsiaTheme="minorHAnsi" w:hAnsiTheme="majorHAnsi" w:cs="Helvetica"/>
          <w:sz w:val="20"/>
          <w:szCs w:val="20"/>
          <w:lang w:eastAsia="en-US"/>
        </w:rPr>
        <w:t>b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udow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drogi dojazdowej do projektowanego budynku pijalni o charakterze ci</w:t>
      </w:r>
      <w:r w:rsidR="0066344A" w:rsidRPr="0066344A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66344A">
        <w:rPr>
          <w:rFonts w:asciiTheme="majorHAnsi" w:eastAsiaTheme="minorHAnsi" w:hAnsiTheme="majorHAnsi" w:cs="Helvetica"/>
          <w:sz w:val="20"/>
          <w:szCs w:val="20"/>
          <w:lang w:eastAsia="en-US"/>
        </w:rPr>
        <w:t>gu</w:t>
      </w:r>
      <w:r w:rsid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pieszo-jezdnego, pełni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cej równie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ż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funkcj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e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drogi po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ż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arowej, ze słu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ż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ebno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ś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ci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ą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dojazdu</w:t>
      </w:r>
      <w:r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do nieruchomo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ś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ci s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siaduj</w:t>
      </w:r>
      <w:r w:rsidR="0066344A"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cej z inwestycj</w:t>
      </w:r>
      <w:r w:rsidRPr="009A1C09">
        <w:rPr>
          <w:rFonts w:asciiTheme="majorHAnsi" w:eastAsiaTheme="minorHAnsi" w:hAnsiTheme="majorHAnsi" w:cs="TT61t00"/>
          <w:sz w:val="20"/>
          <w:szCs w:val="20"/>
          <w:lang w:eastAsia="en-US"/>
        </w:rPr>
        <w:t>ą na działce nr 92, obręb 13</w:t>
      </w:r>
      <w:r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,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</w:t>
      </w:r>
      <w:r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zakończoną </w:t>
      </w:r>
      <w:r w:rsidR="0066344A"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placem manewrowym</w:t>
      </w:r>
      <w:r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 xml:space="preserve"> </w:t>
      </w:r>
      <w:r w:rsidR="009A1C09">
        <w:rPr>
          <w:rFonts w:asciiTheme="majorHAnsi" w:eastAsiaTheme="minorHAnsi" w:hAnsiTheme="majorHAnsi" w:cs="Helvetica"/>
          <w:sz w:val="20"/>
          <w:szCs w:val="20"/>
          <w:lang w:eastAsia="en-US"/>
        </w:rPr>
        <w:br/>
      </w:r>
      <w:r w:rsidRPr="009A1C09">
        <w:rPr>
          <w:rFonts w:asciiTheme="majorHAnsi" w:eastAsiaTheme="minorHAnsi" w:hAnsiTheme="majorHAnsi" w:cs="Helvetica"/>
          <w:sz w:val="20"/>
          <w:szCs w:val="20"/>
          <w:lang w:eastAsia="en-US"/>
        </w:rPr>
        <w:t>o wymiarach 12,5x 12,5m</w:t>
      </w:r>
      <w:r w:rsidR="00691CFC">
        <w:rPr>
          <w:rFonts w:asciiTheme="majorHAnsi" w:eastAsiaTheme="minorHAnsi" w:hAnsiTheme="majorHAnsi" w:cs="Helvetica"/>
          <w:sz w:val="20"/>
          <w:szCs w:val="20"/>
          <w:lang w:eastAsia="en-US"/>
        </w:rPr>
        <w:t>,</w:t>
      </w:r>
    </w:p>
    <w:p w:rsidR="006C311B" w:rsidRPr="00EF2B71" w:rsidRDefault="004F2331" w:rsidP="00EF2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Helvetica"/>
          <w:sz w:val="20"/>
          <w:szCs w:val="20"/>
          <w:lang w:eastAsia="en-US"/>
        </w:rPr>
      </w:pPr>
      <w:r w:rsidRPr="00EF2B71">
        <w:rPr>
          <w:rFonts w:asciiTheme="majorHAnsi" w:eastAsiaTheme="minorHAnsi" w:hAnsiTheme="majorHAnsi" w:cs="Helvetica"/>
          <w:sz w:val="20"/>
          <w:szCs w:val="20"/>
          <w:lang w:eastAsia="en-US"/>
        </w:rPr>
        <w:lastRenderedPageBreak/>
        <w:t>przebudow</w:t>
      </w:r>
      <w:r w:rsidRPr="00EF2B71">
        <w:rPr>
          <w:rFonts w:asciiTheme="majorHAnsi" w:eastAsiaTheme="minorHAnsi" w:hAnsiTheme="majorHAnsi" w:cs="TT61t00"/>
          <w:sz w:val="20"/>
          <w:szCs w:val="20"/>
          <w:lang w:eastAsia="en-US"/>
        </w:rPr>
        <w:t xml:space="preserve">ę </w:t>
      </w:r>
      <w:r w:rsidR="009A1C09" w:rsidRPr="00EF2B71">
        <w:rPr>
          <w:rFonts w:asciiTheme="majorHAnsi" w:eastAsiaTheme="minorHAnsi" w:hAnsiTheme="majorHAnsi" w:cs="TT61t00"/>
          <w:sz w:val="20"/>
          <w:szCs w:val="20"/>
          <w:lang w:eastAsia="en-US"/>
        </w:rPr>
        <w:t>zatoki/</w:t>
      </w:r>
      <w:r w:rsidRPr="00EF2B71">
        <w:rPr>
          <w:rFonts w:asciiTheme="majorHAnsi" w:eastAsiaTheme="minorHAnsi" w:hAnsiTheme="majorHAnsi" w:cs="Helvetica"/>
          <w:sz w:val="20"/>
          <w:szCs w:val="20"/>
          <w:lang w:eastAsia="en-US"/>
        </w:rPr>
        <w:t>zjazdu z ul. Ludwika Wary</w:t>
      </w:r>
      <w:r w:rsidRPr="00EF2B71">
        <w:rPr>
          <w:rFonts w:asciiTheme="majorHAnsi" w:eastAsiaTheme="minorHAnsi" w:hAnsiTheme="majorHAnsi" w:cs="TT61t00"/>
          <w:sz w:val="20"/>
          <w:szCs w:val="20"/>
          <w:lang w:eastAsia="en-US"/>
        </w:rPr>
        <w:t>ń</w:t>
      </w:r>
      <w:r w:rsidRPr="00EF2B71">
        <w:rPr>
          <w:rFonts w:asciiTheme="majorHAnsi" w:eastAsiaTheme="minorHAnsi" w:hAnsiTheme="majorHAnsi" w:cs="Helvetica"/>
          <w:sz w:val="20"/>
          <w:szCs w:val="20"/>
          <w:lang w:eastAsia="en-US"/>
        </w:rPr>
        <w:t>skiego,</w:t>
      </w:r>
    </w:p>
    <w:p w:rsidR="006C3CEE" w:rsidRPr="006C3CEE" w:rsidRDefault="006C3CEE" w:rsidP="00EF2B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Helvetica"/>
          <w:sz w:val="20"/>
          <w:szCs w:val="20"/>
          <w:lang w:eastAsia="en-US"/>
        </w:rPr>
      </w:pPr>
      <w:r w:rsidRPr="006C3CEE">
        <w:rPr>
          <w:rFonts w:asciiTheme="majorHAnsi" w:hAnsiTheme="majorHAnsi"/>
          <w:sz w:val="20"/>
          <w:szCs w:val="20"/>
        </w:rPr>
        <w:t>rozbiórkę i przebudowę elementów zagospodarowania terenu</w:t>
      </w:r>
      <w:r>
        <w:rPr>
          <w:rFonts w:asciiTheme="majorHAnsi" w:hAnsiTheme="majorHAnsi"/>
          <w:sz w:val="20"/>
          <w:szCs w:val="20"/>
        </w:rPr>
        <w:t>, w tym m.in.:</w:t>
      </w:r>
    </w:p>
    <w:p w:rsidR="006C3CEE" w:rsidRPr="006C3CEE" w:rsidRDefault="006C3CEE" w:rsidP="00F129E2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709" w:firstLine="0"/>
        <w:jc w:val="both"/>
        <w:rPr>
          <w:rFonts w:asciiTheme="majorHAnsi" w:hAnsiTheme="majorHAnsi"/>
          <w:sz w:val="20"/>
          <w:szCs w:val="20"/>
        </w:rPr>
      </w:pPr>
      <w:r w:rsidRPr="006C3CEE">
        <w:rPr>
          <w:rFonts w:asciiTheme="majorHAnsi" w:hAnsiTheme="majorHAnsi"/>
          <w:sz w:val="20"/>
          <w:szCs w:val="20"/>
        </w:rPr>
        <w:t>rozbiórka istniejącej fontanny wraz z jej infrastrukturą</w:t>
      </w:r>
      <w:r w:rsidR="00807DBB">
        <w:rPr>
          <w:rFonts w:asciiTheme="majorHAnsi" w:hAnsiTheme="majorHAnsi"/>
          <w:sz w:val="20"/>
          <w:szCs w:val="20"/>
        </w:rPr>
        <w:t>;</w:t>
      </w:r>
      <w:r w:rsidRPr="006C3CEE">
        <w:rPr>
          <w:rFonts w:asciiTheme="majorHAnsi" w:hAnsiTheme="majorHAnsi"/>
          <w:sz w:val="20"/>
          <w:szCs w:val="20"/>
        </w:rPr>
        <w:t xml:space="preserve"> </w:t>
      </w:r>
    </w:p>
    <w:p w:rsidR="006C3CEE" w:rsidRPr="006C3CEE" w:rsidRDefault="006C3CEE" w:rsidP="00F129E2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C3CEE">
        <w:rPr>
          <w:rFonts w:asciiTheme="majorHAnsi" w:hAnsiTheme="majorHAnsi"/>
          <w:sz w:val="20"/>
          <w:szCs w:val="20"/>
        </w:rPr>
        <w:t xml:space="preserve">rozbiórka lub przełożenie fragmentów istniejącego układu ścieżek z kostki betonowej </w:t>
      </w:r>
      <w:r>
        <w:rPr>
          <w:rFonts w:asciiTheme="majorHAnsi" w:hAnsiTheme="majorHAnsi"/>
          <w:sz w:val="20"/>
          <w:szCs w:val="20"/>
        </w:rPr>
        <w:br/>
      </w:r>
      <w:r w:rsidRPr="006C3CEE">
        <w:rPr>
          <w:rFonts w:asciiTheme="majorHAnsi" w:hAnsiTheme="majorHAnsi"/>
          <w:sz w:val="20"/>
          <w:szCs w:val="20"/>
        </w:rPr>
        <w:t>i kostki granitowej, w celu dowiązania ich do projektowanych rzędnych nowego zagospodarowania terenu</w:t>
      </w:r>
      <w:r w:rsidR="008077E5">
        <w:rPr>
          <w:rFonts w:asciiTheme="majorHAnsi" w:hAnsiTheme="majorHAnsi"/>
          <w:sz w:val="20"/>
          <w:szCs w:val="20"/>
        </w:rPr>
        <w:t>;</w:t>
      </w:r>
      <w:r w:rsidRPr="006C3CEE">
        <w:rPr>
          <w:rFonts w:asciiTheme="majorHAnsi" w:hAnsiTheme="majorHAnsi"/>
          <w:sz w:val="20"/>
          <w:szCs w:val="20"/>
        </w:rPr>
        <w:t xml:space="preserve"> </w:t>
      </w:r>
    </w:p>
    <w:p w:rsidR="006C3CEE" w:rsidRPr="006C3CEE" w:rsidRDefault="006C3CEE" w:rsidP="00F129E2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C3CEE">
        <w:rPr>
          <w:rFonts w:asciiTheme="majorHAnsi" w:hAnsiTheme="majorHAnsi"/>
          <w:sz w:val="20"/>
          <w:szCs w:val="20"/>
        </w:rPr>
        <w:t>rozbiórka schodkowego podwyższenia terenu w kształcie okręgu, wykonanego z kostki betonowej i kostki granitowej</w:t>
      </w:r>
      <w:r w:rsidR="00807DBB">
        <w:rPr>
          <w:rFonts w:asciiTheme="majorHAnsi" w:hAnsiTheme="majorHAnsi"/>
          <w:sz w:val="20"/>
          <w:szCs w:val="20"/>
        </w:rPr>
        <w:t>;</w:t>
      </w:r>
      <w:r w:rsidRPr="006C3CEE">
        <w:rPr>
          <w:rFonts w:asciiTheme="majorHAnsi" w:hAnsiTheme="majorHAnsi"/>
          <w:sz w:val="20"/>
          <w:szCs w:val="20"/>
        </w:rPr>
        <w:t xml:space="preserve"> </w:t>
      </w:r>
    </w:p>
    <w:p w:rsidR="006C3CEE" w:rsidRDefault="00B3490C" w:rsidP="000D7F19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demontaż i ponowny montaż</w:t>
      </w:r>
      <w:r w:rsidR="006C3CEE" w:rsidRPr="006C3CEE">
        <w:rPr>
          <w:rFonts w:asciiTheme="majorHAnsi" w:hAnsiTheme="majorHAnsi"/>
          <w:sz w:val="20"/>
          <w:szCs w:val="20"/>
        </w:rPr>
        <w:t xml:space="preserve"> lub przesunięcie niektórych </w:t>
      </w:r>
      <w:r w:rsidR="009D21F4">
        <w:rPr>
          <w:rFonts w:asciiTheme="majorHAnsi" w:hAnsiTheme="majorHAnsi"/>
          <w:sz w:val="20"/>
          <w:szCs w:val="20"/>
        </w:rPr>
        <w:t xml:space="preserve">słupów z </w:t>
      </w:r>
      <w:r w:rsidR="006C3CEE" w:rsidRPr="006C3CEE">
        <w:rPr>
          <w:rFonts w:asciiTheme="majorHAnsi" w:hAnsiTheme="majorHAnsi"/>
          <w:sz w:val="20"/>
          <w:szCs w:val="20"/>
        </w:rPr>
        <w:t>opraw</w:t>
      </w:r>
      <w:r w:rsidR="009D21F4">
        <w:rPr>
          <w:rFonts w:asciiTheme="majorHAnsi" w:hAnsiTheme="majorHAnsi"/>
          <w:sz w:val="20"/>
          <w:szCs w:val="20"/>
        </w:rPr>
        <w:t>ami</w:t>
      </w:r>
      <w:r w:rsidR="000D7F19">
        <w:rPr>
          <w:rFonts w:asciiTheme="majorHAnsi" w:hAnsiTheme="majorHAnsi"/>
          <w:sz w:val="20"/>
          <w:szCs w:val="20"/>
        </w:rPr>
        <w:t xml:space="preserve"> </w:t>
      </w:r>
      <w:r w:rsidR="006C3CEE" w:rsidRPr="006C3CEE">
        <w:rPr>
          <w:rFonts w:asciiTheme="majorHAnsi" w:hAnsiTheme="majorHAnsi"/>
          <w:sz w:val="20"/>
          <w:szCs w:val="20"/>
        </w:rPr>
        <w:t>istniejącego</w:t>
      </w:r>
      <w:r w:rsidR="000D7F19">
        <w:rPr>
          <w:rFonts w:asciiTheme="majorHAnsi" w:hAnsiTheme="majorHAnsi"/>
          <w:sz w:val="20"/>
          <w:szCs w:val="20"/>
        </w:rPr>
        <w:t xml:space="preserve"> </w:t>
      </w:r>
      <w:r w:rsidR="006C3CEE" w:rsidRPr="006C3CEE">
        <w:rPr>
          <w:rFonts w:asciiTheme="majorHAnsi" w:hAnsiTheme="majorHAnsi"/>
          <w:sz w:val="20"/>
          <w:szCs w:val="20"/>
        </w:rPr>
        <w:t>oświetlenia terenu</w:t>
      </w:r>
      <w:r w:rsidR="00807DBB">
        <w:rPr>
          <w:rFonts w:asciiTheme="majorHAnsi" w:hAnsiTheme="majorHAnsi"/>
          <w:sz w:val="20"/>
          <w:szCs w:val="20"/>
        </w:rPr>
        <w:t>;</w:t>
      </w:r>
      <w:r w:rsidR="006C3CEE" w:rsidRPr="006C3CEE">
        <w:rPr>
          <w:rFonts w:asciiTheme="majorHAnsi" w:hAnsiTheme="majorHAnsi"/>
          <w:sz w:val="20"/>
          <w:szCs w:val="20"/>
        </w:rPr>
        <w:t xml:space="preserve"> </w:t>
      </w:r>
    </w:p>
    <w:p w:rsidR="000700B6" w:rsidRDefault="00D311B9" w:rsidP="000700B6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demontaż elementów</w:t>
      </w:r>
      <w:r w:rsidR="00FE3ACA">
        <w:rPr>
          <w:rFonts w:asciiTheme="majorHAnsi" w:hAnsiTheme="majorHAnsi"/>
          <w:sz w:val="20"/>
          <w:szCs w:val="20"/>
        </w:rPr>
        <w:t xml:space="preserve"> </w:t>
      </w:r>
      <w:r w:rsidR="00EC557C">
        <w:rPr>
          <w:rFonts w:asciiTheme="majorHAnsi" w:hAnsiTheme="majorHAnsi"/>
          <w:sz w:val="20"/>
          <w:szCs w:val="20"/>
        </w:rPr>
        <w:t>małej architektury (ławki, kosze)</w:t>
      </w:r>
      <w:r w:rsidR="009D21F4">
        <w:rPr>
          <w:rFonts w:asciiTheme="majorHAnsi" w:hAnsiTheme="majorHAnsi"/>
          <w:sz w:val="20"/>
          <w:szCs w:val="20"/>
        </w:rPr>
        <w:t xml:space="preserve"> oraz montaż</w:t>
      </w:r>
      <w:r>
        <w:rPr>
          <w:rFonts w:asciiTheme="majorHAnsi" w:hAnsiTheme="majorHAnsi"/>
          <w:sz w:val="20"/>
          <w:szCs w:val="20"/>
        </w:rPr>
        <w:t xml:space="preserve"> </w:t>
      </w:r>
      <w:r w:rsidR="00126047">
        <w:rPr>
          <w:rFonts w:asciiTheme="majorHAnsi" w:hAnsiTheme="majorHAnsi"/>
          <w:sz w:val="20"/>
          <w:szCs w:val="20"/>
        </w:rPr>
        <w:t>w miejsc</w:t>
      </w:r>
      <w:r w:rsidR="00B653B6">
        <w:rPr>
          <w:rFonts w:asciiTheme="majorHAnsi" w:hAnsiTheme="majorHAnsi"/>
          <w:sz w:val="20"/>
          <w:szCs w:val="20"/>
        </w:rPr>
        <w:t>u</w:t>
      </w:r>
      <w:r w:rsidR="00126047">
        <w:rPr>
          <w:rFonts w:asciiTheme="majorHAnsi" w:hAnsiTheme="majorHAnsi"/>
          <w:sz w:val="20"/>
          <w:szCs w:val="20"/>
        </w:rPr>
        <w:t xml:space="preserve"> uzgodnione z Zamawiającym, w odległości do 10 km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0700B6" w:rsidRDefault="00CF539B" w:rsidP="000700B6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transport materiałów pochodzących z rozbiórki </w:t>
      </w:r>
      <w:r w:rsidR="000700B6" w:rsidRPr="00CF539B">
        <w:rPr>
          <w:rFonts w:asciiTheme="majorHAnsi" w:hAnsiTheme="majorHAnsi"/>
          <w:sz w:val="20"/>
          <w:szCs w:val="20"/>
        </w:rPr>
        <w:t xml:space="preserve">w </w:t>
      </w:r>
      <w:r w:rsidR="000700B6">
        <w:rPr>
          <w:rFonts w:asciiTheme="majorHAnsi" w:hAnsiTheme="majorHAnsi"/>
          <w:sz w:val="20"/>
          <w:szCs w:val="20"/>
        </w:rPr>
        <w:t>miejsce uzgodnione z Zamawiającym</w:t>
      </w:r>
      <w:r w:rsidR="000700B6" w:rsidRPr="000700B6">
        <w:rPr>
          <w:rFonts w:asciiTheme="majorHAnsi" w:hAnsiTheme="majorHAnsi"/>
          <w:sz w:val="20"/>
          <w:szCs w:val="20"/>
        </w:rPr>
        <w:t>, w odległości do 1</w:t>
      </w:r>
      <w:r w:rsidR="000700B6">
        <w:rPr>
          <w:rFonts w:asciiTheme="majorHAnsi" w:hAnsiTheme="majorHAnsi"/>
          <w:sz w:val="20"/>
          <w:szCs w:val="20"/>
        </w:rPr>
        <w:t>0</w:t>
      </w:r>
      <w:r w:rsidR="000700B6" w:rsidRPr="00CF539B">
        <w:rPr>
          <w:rFonts w:asciiTheme="majorHAnsi" w:hAnsiTheme="majorHAnsi"/>
          <w:sz w:val="20"/>
          <w:szCs w:val="20"/>
        </w:rPr>
        <w:t xml:space="preserve"> km, na swój koszt</w:t>
      </w:r>
      <w:r>
        <w:rPr>
          <w:rFonts w:asciiTheme="majorHAnsi" w:hAnsiTheme="majorHAnsi"/>
          <w:sz w:val="20"/>
          <w:szCs w:val="20"/>
        </w:rPr>
        <w:t>. Kostkę betonową pochodzącą z rozbiórki należy przetransportować na paletach, zabezpieczając ją folią.</w:t>
      </w:r>
      <w:r w:rsidR="008077E5" w:rsidRPr="008077E5">
        <w:rPr>
          <w:rFonts w:asciiTheme="majorHAnsi" w:hAnsiTheme="majorHAnsi"/>
          <w:sz w:val="20"/>
          <w:szCs w:val="20"/>
        </w:rPr>
        <w:t xml:space="preserve"> </w:t>
      </w:r>
    </w:p>
    <w:p w:rsidR="008077E5" w:rsidRDefault="000700B6" w:rsidP="00CF539B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0700B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rozbiórka materiałów </w:t>
      </w:r>
      <w:r w:rsidRPr="000700B6">
        <w:rPr>
          <w:rFonts w:asciiTheme="majorHAnsi" w:hAnsiTheme="majorHAnsi"/>
          <w:sz w:val="20"/>
          <w:szCs w:val="20"/>
        </w:rPr>
        <w:t>powin</w:t>
      </w:r>
      <w:r>
        <w:rPr>
          <w:rFonts w:asciiTheme="majorHAnsi" w:hAnsiTheme="majorHAnsi"/>
          <w:sz w:val="20"/>
          <w:szCs w:val="20"/>
        </w:rPr>
        <w:t>na</w:t>
      </w:r>
      <w:r w:rsidRPr="000700B6">
        <w:rPr>
          <w:rFonts w:asciiTheme="majorHAnsi" w:hAnsiTheme="majorHAnsi"/>
          <w:sz w:val="20"/>
          <w:szCs w:val="20"/>
        </w:rPr>
        <w:t xml:space="preserve"> być przeprowadzon</w:t>
      </w:r>
      <w:r>
        <w:rPr>
          <w:rFonts w:asciiTheme="majorHAnsi" w:hAnsiTheme="majorHAnsi"/>
          <w:sz w:val="20"/>
          <w:szCs w:val="20"/>
        </w:rPr>
        <w:t>a</w:t>
      </w:r>
      <w:r w:rsidRPr="00CF539B">
        <w:rPr>
          <w:rFonts w:asciiTheme="majorHAnsi" w:hAnsiTheme="majorHAnsi"/>
          <w:sz w:val="20"/>
          <w:szCs w:val="20"/>
        </w:rPr>
        <w:t xml:space="preserve"> w sposób u</w:t>
      </w:r>
      <w:r w:rsidRPr="000700B6">
        <w:rPr>
          <w:rFonts w:asciiTheme="majorHAnsi" w:hAnsiTheme="majorHAnsi"/>
          <w:sz w:val="20"/>
          <w:szCs w:val="20"/>
        </w:rPr>
        <w:t>możliwiający ich ponown</w:t>
      </w:r>
      <w:r>
        <w:rPr>
          <w:rFonts w:asciiTheme="majorHAnsi" w:hAnsiTheme="majorHAnsi"/>
          <w:sz w:val="20"/>
          <w:szCs w:val="20"/>
        </w:rPr>
        <w:t xml:space="preserve">e wykorzystanie </w:t>
      </w:r>
      <w:r w:rsidRPr="000700B6">
        <w:rPr>
          <w:rFonts w:asciiTheme="majorHAnsi" w:hAnsiTheme="majorHAnsi"/>
          <w:sz w:val="20"/>
          <w:szCs w:val="20"/>
        </w:rPr>
        <w:t xml:space="preserve">(dot. </w:t>
      </w:r>
      <w:r>
        <w:rPr>
          <w:rFonts w:asciiTheme="majorHAnsi" w:hAnsiTheme="majorHAnsi"/>
          <w:sz w:val="20"/>
          <w:szCs w:val="20"/>
        </w:rPr>
        <w:t>materiałów</w:t>
      </w:r>
      <w:r w:rsidRPr="00CF539B">
        <w:rPr>
          <w:rFonts w:asciiTheme="majorHAnsi" w:hAnsiTheme="majorHAnsi"/>
          <w:sz w:val="20"/>
          <w:szCs w:val="20"/>
        </w:rPr>
        <w:t xml:space="preserve"> przekazanych Zamawiającemu). </w:t>
      </w:r>
    </w:p>
    <w:p w:rsidR="008077E5" w:rsidRDefault="008077E5" w:rsidP="00CF539B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0700B6" w:rsidRPr="00CF539B">
        <w:rPr>
          <w:rFonts w:asciiTheme="majorHAnsi" w:hAnsiTheme="majorHAnsi"/>
          <w:sz w:val="20"/>
          <w:szCs w:val="20"/>
        </w:rPr>
        <w:t>ozostałe elementy, nie przekazane Zamawiającemu, Wykonawca zut</w:t>
      </w:r>
      <w:r w:rsidRPr="008077E5">
        <w:rPr>
          <w:rFonts w:asciiTheme="majorHAnsi" w:hAnsiTheme="majorHAnsi"/>
          <w:sz w:val="20"/>
          <w:szCs w:val="20"/>
        </w:rPr>
        <w:t>ylizuje na własny koszt.</w:t>
      </w:r>
    </w:p>
    <w:p w:rsidR="009B4BE6" w:rsidRPr="008077E5" w:rsidRDefault="008077E5" w:rsidP="00CF539B">
      <w:pPr>
        <w:pStyle w:val="Default"/>
        <w:numPr>
          <w:ilvl w:val="1"/>
          <w:numId w:val="10"/>
        </w:numPr>
        <w:tabs>
          <w:tab w:val="left" w:pos="993"/>
        </w:tabs>
        <w:spacing w:after="31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0700B6" w:rsidRPr="00CF539B">
        <w:rPr>
          <w:rFonts w:asciiTheme="majorHAnsi" w:hAnsiTheme="majorHAnsi"/>
          <w:sz w:val="20"/>
          <w:szCs w:val="20"/>
        </w:rPr>
        <w:t>rotokoły z przekazania zdemontowanych elementów oraz z utylizacji należy przedstawić wraz z dokumentacją odbiorową.</w:t>
      </w:r>
    </w:p>
    <w:p w:rsidR="00944F5E" w:rsidRPr="00944F5E" w:rsidRDefault="007D42AC" w:rsidP="00F129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sz w:val="20"/>
          <w:szCs w:val="20"/>
        </w:rPr>
      </w:pPr>
      <w:r>
        <w:rPr>
          <w:rFonts w:asciiTheme="majorHAnsi" w:eastAsia="Lucida Sans Unicode" w:hAnsiTheme="majorHAnsi"/>
          <w:color w:val="000000"/>
          <w:sz w:val="20"/>
          <w:szCs w:val="20"/>
        </w:rPr>
        <w:t>p</w:t>
      </w:r>
      <w:r w:rsidR="00944F5E">
        <w:rPr>
          <w:rFonts w:asciiTheme="majorHAnsi" w:eastAsia="Lucida Sans Unicode" w:hAnsiTheme="majorHAnsi"/>
          <w:color w:val="000000"/>
          <w:sz w:val="20"/>
          <w:szCs w:val="20"/>
        </w:rPr>
        <w:t>ielęgnację gwarancyjną</w:t>
      </w:r>
      <w:r w:rsidR="00944F5E" w:rsidRPr="00944F5E">
        <w:rPr>
          <w:rFonts w:asciiTheme="majorHAnsi" w:eastAsia="Lucida Sans Unicode" w:hAnsiTheme="majorHAnsi"/>
          <w:color w:val="000000"/>
          <w:sz w:val="20"/>
          <w:szCs w:val="20"/>
        </w:rPr>
        <w:t xml:space="preserve"> drzew i krzewów - w ciągu 1 roku po Odbiorze Końcowym Robót tj. :</w:t>
      </w:r>
    </w:p>
    <w:p w:rsidR="00944F5E" w:rsidRPr="00944F5E" w:rsidRDefault="00944F5E" w:rsidP="00F129E2">
      <w:pPr>
        <w:pStyle w:val="Tekstpodstawowywcity22"/>
        <w:numPr>
          <w:ilvl w:val="0"/>
          <w:numId w:val="14"/>
        </w:numPr>
        <w:tabs>
          <w:tab w:val="clear" w:pos="6381"/>
          <w:tab w:val="left" w:pos="426"/>
        </w:tabs>
        <w:spacing w:line="20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  <w:u w:val="single"/>
        </w:rPr>
        <w:t>w zakresie pielęgnacji trawników:</w:t>
      </w:r>
    </w:p>
    <w:p w:rsidR="00944F5E" w:rsidRPr="00944F5E" w:rsidRDefault="00944F5E" w:rsidP="00F129E2">
      <w:pPr>
        <w:pStyle w:val="Tekstpodstawowywcity22"/>
        <w:numPr>
          <w:ilvl w:val="0"/>
          <w:numId w:val="15"/>
        </w:numPr>
        <w:tabs>
          <w:tab w:val="clear" w:pos="6381"/>
          <w:tab w:val="left" w:pos="360"/>
          <w:tab w:val="left" w:pos="69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color w:val="000000"/>
          <w:sz w:val="20"/>
          <w:szCs w:val="20"/>
        </w:rPr>
        <w:t>w</w:t>
      </w:r>
      <w:r w:rsidRPr="00944F5E">
        <w:rPr>
          <w:rFonts w:asciiTheme="majorHAnsi" w:hAnsiTheme="majorHAnsi"/>
          <w:sz w:val="20"/>
          <w:szCs w:val="20"/>
        </w:rPr>
        <w:t xml:space="preserve"> pierwszym okresie po założeniu trawnika należy stosować obfite podlewanie. </w:t>
      </w:r>
      <w:r w:rsidR="00206048">
        <w:rPr>
          <w:rFonts w:asciiTheme="majorHAnsi" w:hAnsiTheme="majorHAnsi"/>
          <w:sz w:val="20"/>
          <w:szCs w:val="20"/>
        </w:rPr>
        <w:br/>
      </w:r>
      <w:r w:rsidRPr="00944F5E">
        <w:rPr>
          <w:rFonts w:asciiTheme="majorHAnsi" w:hAnsiTheme="majorHAnsi"/>
          <w:sz w:val="20"/>
          <w:szCs w:val="20"/>
        </w:rPr>
        <w:t>Potem stosować zraszanie systematyczne. Częstotliwość i ilość uzależniona będzie od warunków pogodowych. Nie dopuszczać do zbyt dłu</w:t>
      </w:r>
      <w:r w:rsidR="00691CFC">
        <w:rPr>
          <w:rFonts w:asciiTheme="majorHAnsi" w:hAnsiTheme="majorHAnsi"/>
          <w:sz w:val="20"/>
          <w:szCs w:val="20"/>
        </w:rPr>
        <w:t>gotrwałego przesuszenia podłoża</w:t>
      </w:r>
    </w:p>
    <w:p w:rsidR="00944F5E" w:rsidRPr="00944F5E" w:rsidRDefault="00944F5E" w:rsidP="00F129E2">
      <w:pPr>
        <w:pStyle w:val="Tekstpodstawowywcity22"/>
        <w:numPr>
          <w:ilvl w:val="0"/>
          <w:numId w:val="14"/>
        </w:numPr>
        <w:tabs>
          <w:tab w:val="clear" w:pos="6381"/>
          <w:tab w:val="left" w:pos="567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  <w:u w:val="single"/>
        </w:rPr>
        <w:t>w zakresie pielęgnacji drzew i krzewów:</w:t>
      </w:r>
    </w:p>
    <w:p w:rsidR="00944F5E" w:rsidRPr="00944F5E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 xml:space="preserve">krzewy w ciągu pierwszego roku należy systematycznie podlewać w okresie wegetacyjnym, szczególnie podczas okresów intensywnego wzrostu, zawiązywania pąków kwiatowych </w:t>
      </w:r>
      <w:r>
        <w:rPr>
          <w:rFonts w:asciiTheme="majorHAnsi" w:hAnsiTheme="majorHAnsi"/>
          <w:sz w:val="20"/>
          <w:szCs w:val="20"/>
        </w:rPr>
        <w:br/>
      </w:r>
      <w:r w:rsidRPr="00944F5E">
        <w:rPr>
          <w:rFonts w:asciiTheme="majorHAnsi" w:hAnsiTheme="majorHAnsi"/>
          <w:sz w:val="20"/>
          <w:szCs w:val="20"/>
        </w:rPr>
        <w:t xml:space="preserve">i kwitnienia. Należy również zasilać nawozami NPK, w miarę potrzeb, w ilości zgodnej </w:t>
      </w:r>
      <w:r>
        <w:rPr>
          <w:rFonts w:asciiTheme="majorHAnsi" w:hAnsiTheme="majorHAnsi"/>
          <w:sz w:val="20"/>
          <w:szCs w:val="20"/>
        </w:rPr>
        <w:br/>
      </w:r>
      <w:r w:rsidRPr="00944F5E">
        <w:rPr>
          <w:rFonts w:asciiTheme="majorHAnsi" w:hAnsiTheme="majorHAnsi"/>
          <w:sz w:val="20"/>
          <w:szCs w:val="20"/>
        </w:rPr>
        <w:t>z i</w:t>
      </w:r>
      <w:r w:rsidR="00691CFC">
        <w:rPr>
          <w:rFonts w:asciiTheme="majorHAnsi" w:hAnsiTheme="majorHAnsi"/>
          <w:sz w:val="20"/>
          <w:szCs w:val="20"/>
        </w:rPr>
        <w:t>nstrukcją stosowanego preparatu,</w:t>
      </w:r>
    </w:p>
    <w:p w:rsidR="00944F5E" w:rsidRPr="00944F5E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>odchwaszczanie gleby należy przeprowadzać regularnie (min. 5 razy na sezon), nie przekopując jednak zbyt głęboko ziemi w obrębie bryły korzeniowej</w:t>
      </w:r>
      <w:r w:rsidR="00691CFC">
        <w:rPr>
          <w:rFonts w:asciiTheme="majorHAnsi" w:hAnsiTheme="majorHAnsi"/>
          <w:sz w:val="20"/>
          <w:szCs w:val="20"/>
        </w:rPr>
        <w:t>, tak aby nie uszkodzić korzeni,</w:t>
      </w:r>
    </w:p>
    <w:p w:rsidR="00944F5E" w:rsidRPr="00944F5E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>dwa razy do roku należy przeprowadzać cięcia formujące krzewy, mające na celu ich zagęszczenie i lepsze przyjęcie się. Po kwitnieniu należy</w:t>
      </w:r>
      <w:r w:rsidR="00691CFC">
        <w:rPr>
          <w:rFonts w:asciiTheme="majorHAnsi" w:hAnsiTheme="majorHAnsi"/>
          <w:sz w:val="20"/>
          <w:szCs w:val="20"/>
        </w:rPr>
        <w:t xml:space="preserve"> wycinać przekwitłe kwiatostany,</w:t>
      </w:r>
    </w:p>
    <w:p w:rsidR="00944F5E" w:rsidRPr="00944F5E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>przez cały okres wegetacyjny należy mechanicznie lub chemicznie zwalczać szkodniki. Do pielęgnacji należy też wymiana uschniętych egzemplarzy</w:t>
      </w:r>
      <w:r w:rsidR="00691CFC">
        <w:rPr>
          <w:rFonts w:asciiTheme="majorHAnsi" w:hAnsiTheme="majorHAnsi"/>
          <w:sz w:val="20"/>
          <w:szCs w:val="20"/>
        </w:rPr>
        <w:t xml:space="preserve"> oraz uzupełnianie warstwy kory,</w:t>
      </w:r>
    </w:p>
    <w:p w:rsidR="00944F5E" w:rsidRPr="00944F5E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>podlewanie roślin w godzinach rannych lub późnowieczornych (w miarę potrzeb), ilość wody potrzebna do jednorazowego podlewania to 5 l/m</w:t>
      </w:r>
      <w:r w:rsidRPr="00944F5E">
        <w:rPr>
          <w:rFonts w:asciiTheme="majorHAnsi" w:hAnsiTheme="majorHAnsi"/>
          <w:sz w:val="20"/>
          <w:szCs w:val="20"/>
          <w:vertAlign w:val="superscript"/>
        </w:rPr>
        <w:t>2</w:t>
      </w:r>
      <w:r w:rsidRPr="00944F5E">
        <w:rPr>
          <w:rFonts w:asciiTheme="majorHAnsi" w:hAnsiTheme="majorHAnsi"/>
          <w:sz w:val="20"/>
          <w:szCs w:val="20"/>
        </w:rPr>
        <w:t xml:space="preserve">, </w:t>
      </w:r>
    </w:p>
    <w:p w:rsidR="00944F5E" w:rsidRPr="004369FE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>pielenie podłoża,</w:t>
      </w:r>
      <w:r w:rsidR="004369FE">
        <w:rPr>
          <w:rFonts w:asciiTheme="majorHAnsi" w:hAnsiTheme="majorHAnsi"/>
          <w:sz w:val="20"/>
          <w:szCs w:val="20"/>
        </w:rPr>
        <w:t xml:space="preserve"> </w:t>
      </w:r>
      <w:r w:rsidRPr="004369FE">
        <w:rPr>
          <w:rFonts w:asciiTheme="majorHAnsi" w:hAnsiTheme="majorHAnsi"/>
          <w:sz w:val="20"/>
          <w:szCs w:val="20"/>
        </w:rPr>
        <w:t>pielęgnację korony drzewa,</w:t>
      </w:r>
      <w:r w:rsidR="004369FE">
        <w:rPr>
          <w:rFonts w:asciiTheme="majorHAnsi" w:hAnsiTheme="majorHAnsi"/>
          <w:sz w:val="20"/>
          <w:szCs w:val="20"/>
        </w:rPr>
        <w:t xml:space="preserve"> </w:t>
      </w:r>
      <w:r w:rsidRPr="004369FE">
        <w:rPr>
          <w:rFonts w:asciiTheme="majorHAnsi" w:hAnsiTheme="majorHAnsi"/>
          <w:sz w:val="20"/>
          <w:szCs w:val="20"/>
        </w:rPr>
        <w:t>zwalczanie chorób i szkodników,</w:t>
      </w:r>
      <w:r w:rsidR="004369FE">
        <w:rPr>
          <w:rFonts w:asciiTheme="majorHAnsi" w:hAnsiTheme="majorHAnsi"/>
          <w:sz w:val="20"/>
          <w:szCs w:val="20"/>
        </w:rPr>
        <w:t xml:space="preserve"> </w:t>
      </w:r>
      <w:r w:rsidRPr="004369FE">
        <w:rPr>
          <w:rFonts w:asciiTheme="majorHAnsi" w:hAnsiTheme="majorHAnsi"/>
          <w:sz w:val="20"/>
          <w:szCs w:val="20"/>
        </w:rPr>
        <w:t>regulację wiązadeł drzew,</w:t>
      </w:r>
      <w:r w:rsidR="004369FE">
        <w:rPr>
          <w:rFonts w:asciiTheme="majorHAnsi" w:hAnsiTheme="majorHAnsi"/>
          <w:sz w:val="20"/>
          <w:szCs w:val="20"/>
        </w:rPr>
        <w:t xml:space="preserve"> </w:t>
      </w:r>
      <w:r w:rsidR="00691CFC">
        <w:rPr>
          <w:rFonts w:asciiTheme="majorHAnsi" w:hAnsiTheme="majorHAnsi"/>
          <w:sz w:val="20"/>
          <w:szCs w:val="20"/>
        </w:rPr>
        <w:t>wymianę uszkodzonych palików,</w:t>
      </w:r>
    </w:p>
    <w:p w:rsidR="00B67629" w:rsidRPr="00B67629" w:rsidRDefault="00944F5E" w:rsidP="00F129E2">
      <w:pPr>
        <w:pStyle w:val="Tekstpodstawowywcity22"/>
        <w:numPr>
          <w:ilvl w:val="0"/>
          <w:numId w:val="1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 w:rsidRPr="00944F5E">
        <w:rPr>
          <w:rFonts w:asciiTheme="majorHAnsi" w:hAnsiTheme="majorHAnsi"/>
          <w:sz w:val="20"/>
          <w:szCs w:val="20"/>
        </w:rPr>
        <w:t>mechaniczne lub chemiczne zwalczanie szkodników (preparatami odpowiednimi do stosowania w miejscach użyteczności publicznej),</w:t>
      </w:r>
      <w:r w:rsidR="00E6777D">
        <w:rPr>
          <w:rFonts w:asciiTheme="majorHAnsi" w:hAnsiTheme="majorHAnsi"/>
          <w:sz w:val="20"/>
          <w:szCs w:val="20"/>
        </w:rPr>
        <w:t xml:space="preserve"> </w:t>
      </w:r>
      <w:r w:rsidRPr="00E6777D">
        <w:rPr>
          <w:rFonts w:asciiTheme="majorHAnsi" w:hAnsiTheme="majorHAnsi"/>
          <w:sz w:val="20"/>
          <w:szCs w:val="20"/>
        </w:rPr>
        <w:t>wymiana uschniętych lub zniszczonych egzemplarzy, zabezpieczenie na zimę (dot. egzemplarzy wrażliwych na mróz),</w:t>
      </w:r>
    </w:p>
    <w:p w:rsidR="007D42AC" w:rsidRPr="009B4BE6" w:rsidRDefault="007D42AC" w:rsidP="00F129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mbria" w:eastAsia="Batang" w:hAnsi="Cambria"/>
          <w:sz w:val="20"/>
          <w:szCs w:val="20"/>
        </w:rPr>
      </w:pPr>
      <w:r w:rsidRPr="00265E2F">
        <w:rPr>
          <w:rFonts w:ascii="Cambria" w:eastAsia="Batang" w:hAnsi="Cambria"/>
          <w:sz w:val="20"/>
          <w:szCs w:val="20"/>
        </w:rPr>
        <w:t xml:space="preserve">wykonanie i </w:t>
      </w:r>
      <w:r w:rsidRPr="00265E2F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umieszczenie tablic informacyjnych i/lub tablic pamiątkowych informujących </w:t>
      </w: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br/>
      </w:r>
      <w:r w:rsidRPr="00265E2F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o źródłach dofinansowania zgodnie z wytycznymi programu w zakresie promowania projektu (link do strony internetowej </w:t>
      </w:r>
      <w:hyperlink r:id="rId10" w:history="1">
        <w:r w:rsidRPr="00F90BBE">
          <w:rPr>
            <w:rStyle w:val="Hipercze"/>
            <w:rFonts w:ascii="Cambria" w:hAnsi="Cambria" w:cs="Arial"/>
            <w:sz w:val="20"/>
            <w:szCs w:val="20"/>
            <w:shd w:val="clear" w:color="auto" w:fill="FFFFFF"/>
          </w:rPr>
          <w:t>http://www.2014-2020.rpo-swietokrzyskie.pl/realizuje projekt/poznaj-zasady-promowania-projektu</w:t>
        </w:r>
      </w:hyperlink>
      <w:r w:rsidRPr="00265E2F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D42AC" w:rsidRPr="009B4BE6" w:rsidRDefault="007D42AC" w:rsidP="007D42A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sz w:val="20"/>
          <w:szCs w:val="20"/>
        </w:rPr>
      </w:pPr>
      <w:r w:rsidRPr="009B4BE6">
        <w:rPr>
          <w:rFonts w:ascii="Cambria" w:hAnsi="Cambria"/>
          <w:iCs/>
          <w:sz w:val="20"/>
          <w:szCs w:val="20"/>
          <w:lang w:bidi="pl-PL"/>
        </w:rPr>
        <w:t>Zamawiający informuje, że na realizację przedmiotowego zadania Gmina Busko-Zdrój ubiega się o dofinansowanie z Regionalnego Programu Operacyjnego Województwa Świętokrzyskiego na lata 2014-2020 w ramach Osi Priorytetowej 7 „Sprawne usługi publiczne”, działanie 7.2 „Rozwój</w:t>
      </w:r>
      <w:r w:rsidR="002707D7">
        <w:rPr>
          <w:rFonts w:ascii="Cambria" w:hAnsi="Cambria"/>
          <w:iCs/>
          <w:sz w:val="20"/>
          <w:szCs w:val="20"/>
          <w:lang w:bidi="pl-PL"/>
        </w:rPr>
        <w:t xml:space="preserve"> potencjału endogenicznego jako</w:t>
      </w:r>
      <w:r w:rsidRPr="009B4BE6">
        <w:rPr>
          <w:rFonts w:ascii="Cambria" w:hAnsi="Cambria"/>
          <w:iCs/>
          <w:sz w:val="20"/>
          <w:szCs w:val="20"/>
          <w:lang w:bidi="pl-PL"/>
        </w:rPr>
        <w:t xml:space="preserve"> element strategii terytorialnej dla określonych obszarów”. </w:t>
      </w:r>
      <w:r w:rsidRPr="009B4BE6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Tablice informacyjne winny zostać umieszczone w trakcie trwania projektu, a tablice pamiątkowe po jego zakończeniu.</w:t>
      </w:r>
      <w:r w:rsidRPr="009B4BE6">
        <w:rPr>
          <w:rFonts w:ascii="Cambria" w:hAnsi="Cambria"/>
          <w:bCs/>
          <w:iCs/>
          <w:sz w:val="20"/>
          <w:szCs w:val="20"/>
          <w:lang w:bidi="pl-PL"/>
        </w:rPr>
        <w:t xml:space="preserve"> </w:t>
      </w:r>
    </w:p>
    <w:p w:rsidR="00B67629" w:rsidRPr="00B67629" w:rsidRDefault="00B67629" w:rsidP="00F129E2">
      <w:pPr>
        <w:pStyle w:val="Tekstpodstawowywcity22"/>
        <w:numPr>
          <w:ilvl w:val="0"/>
          <w:numId w:val="3"/>
        </w:numPr>
        <w:tabs>
          <w:tab w:val="clear" w:pos="6381"/>
          <w:tab w:val="left" w:pos="360"/>
        </w:tabs>
        <w:spacing w:line="200" w:lineRule="atLeast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serwisowanie i przeprowadzanie</w:t>
      </w:r>
      <w:r w:rsidRPr="00B67629">
        <w:rPr>
          <w:rFonts w:ascii="Cambria" w:hAnsi="Cambria"/>
          <w:sz w:val="20"/>
          <w:szCs w:val="20"/>
        </w:rPr>
        <w:t xml:space="preserve"> corocznych przeglądów technicznych urządzeń objętych zamówieniem w okresie gwarancji, przy czym koszty tych przeglądów Wykonawca uwzględni w cenie oferty. </w:t>
      </w:r>
    </w:p>
    <w:p w:rsidR="00804BEB" w:rsidRDefault="00804BEB" w:rsidP="00F129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sz w:val="20"/>
          <w:szCs w:val="20"/>
        </w:rPr>
      </w:pPr>
      <w:r>
        <w:rPr>
          <w:rFonts w:ascii="Cambria" w:eastAsia="Batang" w:hAnsi="Cambria"/>
          <w:sz w:val="20"/>
          <w:szCs w:val="20"/>
        </w:rPr>
        <w:lastRenderedPageBreak/>
        <w:t>d</w:t>
      </w:r>
      <w:r w:rsidR="00126047">
        <w:rPr>
          <w:rFonts w:ascii="Cambria" w:eastAsia="Batang" w:hAnsi="Cambria"/>
          <w:sz w:val="20"/>
          <w:szCs w:val="20"/>
        </w:rPr>
        <w:t>ostarczenie instrukcji eksploatacji fontann</w:t>
      </w:r>
      <w:r w:rsidR="002F0309">
        <w:rPr>
          <w:rFonts w:ascii="Cambria" w:eastAsia="Batang" w:hAnsi="Cambria"/>
          <w:sz w:val="20"/>
          <w:szCs w:val="20"/>
        </w:rPr>
        <w:t xml:space="preserve">, </w:t>
      </w:r>
      <w:r w:rsidR="00126047">
        <w:rPr>
          <w:rFonts w:ascii="Cambria" w:eastAsia="Batang" w:hAnsi="Cambria"/>
          <w:sz w:val="20"/>
          <w:szCs w:val="20"/>
        </w:rPr>
        <w:t>tężni</w:t>
      </w:r>
      <w:r w:rsidR="002F0309">
        <w:rPr>
          <w:rFonts w:ascii="Cambria" w:eastAsia="Batang" w:hAnsi="Cambria"/>
          <w:sz w:val="20"/>
          <w:szCs w:val="20"/>
        </w:rPr>
        <w:t xml:space="preserve"> oraz pijalni uzdrowiskowej, a także</w:t>
      </w:r>
      <w:r w:rsidR="00126047">
        <w:rPr>
          <w:rFonts w:ascii="Cambria" w:eastAsia="Batang" w:hAnsi="Cambria"/>
          <w:sz w:val="20"/>
          <w:szCs w:val="20"/>
        </w:rPr>
        <w:t xml:space="preserve"> przeszkolenie pracowników Zamawiającego w zakresie prawidłowej </w:t>
      </w:r>
      <w:r w:rsidR="00EE4333">
        <w:rPr>
          <w:rFonts w:ascii="Cambria" w:eastAsia="Batang" w:hAnsi="Cambria"/>
          <w:sz w:val="20"/>
          <w:szCs w:val="20"/>
        </w:rPr>
        <w:t>obsługi</w:t>
      </w:r>
      <w:r w:rsidR="00EF2B71">
        <w:rPr>
          <w:rFonts w:ascii="Cambria" w:eastAsia="Batang" w:hAnsi="Cambria"/>
          <w:sz w:val="20"/>
          <w:szCs w:val="20"/>
        </w:rPr>
        <w:t xml:space="preserve"> </w:t>
      </w:r>
      <w:r w:rsidR="002F0309">
        <w:rPr>
          <w:rFonts w:ascii="Cambria" w:eastAsia="Batang" w:hAnsi="Cambria"/>
          <w:sz w:val="20"/>
          <w:szCs w:val="20"/>
        </w:rPr>
        <w:t>tych obiektów</w:t>
      </w:r>
      <w:r>
        <w:rPr>
          <w:rFonts w:ascii="Cambria" w:eastAsia="Batang" w:hAnsi="Cambria"/>
          <w:sz w:val="20"/>
          <w:szCs w:val="20"/>
        </w:rPr>
        <w:t>,</w:t>
      </w:r>
    </w:p>
    <w:p w:rsidR="00804BEB" w:rsidRPr="00CE0EE4" w:rsidRDefault="00804BEB" w:rsidP="00804BEB">
      <w:pPr>
        <w:pStyle w:val="Akapitzlist"/>
        <w:numPr>
          <w:ilvl w:val="0"/>
          <w:numId w:val="3"/>
        </w:numPr>
        <w:rPr>
          <w:rFonts w:ascii="Cambria" w:eastAsia="Batang" w:hAnsi="Cambria"/>
          <w:sz w:val="20"/>
          <w:szCs w:val="20"/>
        </w:rPr>
      </w:pPr>
      <w:r w:rsidRPr="00CE0EE4">
        <w:rPr>
          <w:rFonts w:ascii="Cambria" w:eastAsia="Batang" w:hAnsi="Cambria"/>
          <w:sz w:val="20"/>
          <w:szCs w:val="20"/>
        </w:rPr>
        <w:t xml:space="preserve">wykonanie i zamontowanie (we wskazanym przez Zamawiającego miejscu na terenie parku w terminie do 30 dni od przekazania placu budowy) banerów wizualizacyjnych obrazujących kompleks urządzeń uzdrowiskowych w zieleni parkowej (tężnia, pijalnia uzdrowiskowa, oranżeria, fontanna) w </w:t>
      </w:r>
      <w:proofErr w:type="spellStart"/>
      <w:r w:rsidRPr="00CE0EE4">
        <w:rPr>
          <w:rFonts w:ascii="Cambria" w:eastAsia="Batang" w:hAnsi="Cambria"/>
          <w:sz w:val="20"/>
          <w:szCs w:val="20"/>
        </w:rPr>
        <w:t>Busku-Zdroju</w:t>
      </w:r>
      <w:proofErr w:type="spellEnd"/>
      <w:r w:rsidRPr="00CE0EE4">
        <w:rPr>
          <w:rFonts w:ascii="Cambria" w:eastAsia="Batang" w:hAnsi="Cambria"/>
          <w:sz w:val="20"/>
          <w:szCs w:val="20"/>
        </w:rPr>
        <w:t xml:space="preserve"> w formacie: 2m x 3m, w tym 2 banery obrazujące wizualizację tężni oraz 2 banery obrazujące obiekt pijalni uzdrowiskowej. Każdy z wykonanych banerów winien być standardowo wzmocniony dookoła </w:t>
      </w:r>
      <w:proofErr w:type="spellStart"/>
      <w:r w:rsidRPr="00CE0EE4">
        <w:rPr>
          <w:rFonts w:ascii="Cambria" w:eastAsia="Batang" w:hAnsi="Cambria"/>
          <w:sz w:val="20"/>
          <w:szCs w:val="20"/>
        </w:rPr>
        <w:t>zgrzewem</w:t>
      </w:r>
      <w:proofErr w:type="spellEnd"/>
      <w:r w:rsidRPr="00CE0EE4">
        <w:rPr>
          <w:rFonts w:ascii="Cambria" w:eastAsia="Batang" w:hAnsi="Cambria"/>
          <w:sz w:val="20"/>
          <w:szCs w:val="20"/>
        </w:rPr>
        <w:t>, na krawędziach posiadać oczka rozmieszczone co 50 cm ułatwiające montaż.</w:t>
      </w:r>
    </w:p>
    <w:p w:rsidR="00944F5E" w:rsidRPr="00944F5E" w:rsidRDefault="00944F5E" w:rsidP="00804BE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sz w:val="20"/>
          <w:szCs w:val="20"/>
        </w:rPr>
      </w:pPr>
    </w:p>
    <w:p w:rsidR="00C913AD" w:rsidRPr="007F65BE" w:rsidRDefault="00FB6DBC" w:rsidP="003A39C8">
      <w:pPr>
        <w:pStyle w:val="Tytu"/>
        <w:tabs>
          <w:tab w:val="left" w:pos="426"/>
        </w:tabs>
        <w:jc w:val="both"/>
        <w:rPr>
          <w:rFonts w:ascii="Cambria" w:hAnsi="Cambria" w:cs="Arial"/>
          <w:b w:val="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r w:rsidR="00C913AD">
        <w:rPr>
          <w:rFonts w:ascii="Cambria" w:hAnsi="Cambria" w:cs="Arial"/>
          <w:sz w:val="20"/>
          <w:szCs w:val="20"/>
        </w:rPr>
        <w:t xml:space="preserve">. </w:t>
      </w:r>
      <w:bookmarkStart w:id="0" w:name="_Hlk510003394"/>
      <w:r w:rsidR="00C913AD" w:rsidRPr="007F65BE">
        <w:rPr>
          <w:rFonts w:ascii="Cambria" w:hAnsi="Cambria" w:cs="Arial"/>
          <w:sz w:val="20"/>
          <w:szCs w:val="20"/>
        </w:rPr>
        <w:t>Przedmiot zamówienia opisano szczegółowo w:</w:t>
      </w:r>
    </w:p>
    <w:bookmarkEnd w:id="0"/>
    <w:p w:rsidR="0023640E" w:rsidRPr="007D147B" w:rsidRDefault="00CA6C71" w:rsidP="001563B0">
      <w:pPr>
        <w:ind w:left="204"/>
        <w:jc w:val="both"/>
        <w:rPr>
          <w:rFonts w:ascii="Cambria" w:hAnsi="Cambria"/>
          <w:b/>
          <w:sz w:val="20"/>
          <w:szCs w:val="20"/>
        </w:rPr>
      </w:pPr>
      <w:r w:rsidRPr="007F65BE">
        <w:rPr>
          <w:rFonts w:ascii="Cambria" w:hAnsi="Cambria" w:cs="Arial"/>
          <w:sz w:val="20"/>
          <w:szCs w:val="20"/>
        </w:rPr>
        <w:t>dokumentacji projektowej</w:t>
      </w:r>
      <w:bookmarkStart w:id="1" w:name="_GoBack"/>
      <w:bookmarkEnd w:id="1"/>
      <w:r w:rsidRPr="007F65BE">
        <w:rPr>
          <w:rFonts w:ascii="Cambria" w:hAnsi="Cambria" w:cs="Arial"/>
          <w:sz w:val="20"/>
          <w:szCs w:val="20"/>
        </w:rPr>
        <w:t xml:space="preserve"> </w:t>
      </w:r>
      <w:r w:rsidR="001D38A1">
        <w:rPr>
          <w:rFonts w:ascii="Cambria" w:hAnsi="Cambria" w:cs="Arial"/>
          <w:sz w:val="20"/>
          <w:szCs w:val="20"/>
        </w:rPr>
        <w:t>(</w:t>
      </w:r>
      <w:r>
        <w:rPr>
          <w:rFonts w:ascii="Cambria" w:hAnsi="Cambria" w:cs="Arial"/>
          <w:sz w:val="20"/>
          <w:szCs w:val="20"/>
        </w:rPr>
        <w:t>budowlanej</w:t>
      </w:r>
      <w:r w:rsidR="001D38A1">
        <w:rPr>
          <w:rFonts w:ascii="Cambria" w:hAnsi="Cambria" w:cs="Arial"/>
          <w:sz w:val="20"/>
          <w:szCs w:val="20"/>
        </w:rPr>
        <w:t xml:space="preserve"> i</w:t>
      </w:r>
      <w:r>
        <w:rPr>
          <w:rFonts w:ascii="Cambria" w:hAnsi="Cambria" w:cs="Arial"/>
          <w:sz w:val="20"/>
          <w:szCs w:val="20"/>
        </w:rPr>
        <w:t xml:space="preserve"> wykonawczej</w:t>
      </w:r>
      <w:r w:rsidR="001D38A1">
        <w:rPr>
          <w:rFonts w:ascii="Cambria" w:hAnsi="Cambria" w:cs="Arial"/>
          <w:sz w:val="20"/>
          <w:szCs w:val="20"/>
        </w:rPr>
        <w:t>)</w:t>
      </w:r>
      <w:r w:rsidRPr="009159FB">
        <w:rPr>
          <w:rFonts w:ascii="Cambria" w:hAnsi="Cambria" w:cs="Arial"/>
          <w:sz w:val="20"/>
          <w:szCs w:val="20"/>
        </w:rPr>
        <w:t xml:space="preserve">, </w:t>
      </w:r>
      <w:r w:rsidRPr="009159FB">
        <w:rPr>
          <w:rFonts w:ascii="Cambria" w:eastAsia="Lucida Sans Unicode" w:hAnsi="Cambria" w:cs="Arial"/>
          <w:sz w:val="20"/>
          <w:szCs w:val="20"/>
          <w:lang w:eastAsia="ar-SA"/>
        </w:rPr>
        <w:t>specyfikacj</w:t>
      </w:r>
      <w:r w:rsidR="00C43A89">
        <w:rPr>
          <w:rFonts w:ascii="Cambria" w:eastAsia="Lucida Sans Unicode" w:hAnsi="Cambria" w:cs="Arial"/>
          <w:sz w:val="20"/>
          <w:szCs w:val="20"/>
          <w:lang w:eastAsia="ar-SA"/>
        </w:rPr>
        <w:t>ach</w:t>
      </w:r>
      <w:r w:rsidRPr="009159FB">
        <w:rPr>
          <w:rFonts w:ascii="Cambria" w:eastAsia="Lucida Sans Unicode" w:hAnsi="Cambria" w:cs="Arial"/>
          <w:sz w:val="20"/>
          <w:szCs w:val="20"/>
          <w:lang w:eastAsia="ar-SA"/>
        </w:rPr>
        <w:t xml:space="preserve"> techniczn</w:t>
      </w:r>
      <w:r w:rsidR="00C43A89">
        <w:rPr>
          <w:rFonts w:ascii="Cambria" w:eastAsia="Lucida Sans Unicode" w:hAnsi="Cambria" w:cs="Arial"/>
          <w:sz w:val="20"/>
          <w:szCs w:val="20"/>
          <w:lang w:eastAsia="ar-SA"/>
        </w:rPr>
        <w:t>ych</w:t>
      </w:r>
      <w:r w:rsidRPr="009159FB">
        <w:rPr>
          <w:rFonts w:ascii="Cambria" w:eastAsia="Lucida Sans Unicode" w:hAnsi="Cambria" w:cs="Arial"/>
          <w:sz w:val="20"/>
          <w:szCs w:val="20"/>
          <w:lang w:eastAsia="ar-SA"/>
        </w:rPr>
        <w:t xml:space="preserve"> wykonania </w:t>
      </w:r>
      <w:r w:rsidR="00C43A89">
        <w:rPr>
          <w:rFonts w:ascii="Cambria" w:eastAsia="Lucida Sans Unicode" w:hAnsi="Cambria" w:cs="Arial"/>
          <w:sz w:val="20"/>
          <w:szCs w:val="20"/>
          <w:lang w:eastAsia="ar-SA"/>
        </w:rPr>
        <w:t xml:space="preserve">                         </w:t>
      </w:r>
      <w:r w:rsidRPr="009159FB">
        <w:rPr>
          <w:rFonts w:ascii="Cambria" w:eastAsia="Lucida Sans Unicode" w:hAnsi="Cambria" w:cs="Arial"/>
          <w:sz w:val="20"/>
          <w:szCs w:val="20"/>
          <w:lang w:eastAsia="ar-SA"/>
        </w:rPr>
        <w:t>i odbioru robót budowlanych</w:t>
      </w:r>
      <w:r>
        <w:rPr>
          <w:rFonts w:ascii="Cambria" w:eastAsia="Lucida Sans Unicode" w:hAnsi="Cambria" w:cs="Arial"/>
          <w:sz w:val="20"/>
          <w:szCs w:val="20"/>
          <w:lang w:eastAsia="ar-SA"/>
        </w:rPr>
        <w:t xml:space="preserve"> oraz</w:t>
      </w:r>
      <w:r>
        <w:rPr>
          <w:rFonts w:ascii="Cambria" w:hAnsi="Cambria" w:cs="Arial"/>
          <w:sz w:val="20"/>
          <w:szCs w:val="20"/>
        </w:rPr>
        <w:t xml:space="preserve"> p</w:t>
      </w:r>
      <w:r w:rsidRPr="007F65BE">
        <w:rPr>
          <w:rFonts w:ascii="Cambria" w:hAnsi="Cambria" w:cs="Arial"/>
          <w:sz w:val="20"/>
          <w:szCs w:val="20"/>
        </w:rPr>
        <w:t>rzedmiar</w:t>
      </w:r>
      <w:r w:rsidR="005A25F3">
        <w:rPr>
          <w:rFonts w:ascii="Cambria" w:hAnsi="Cambria" w:cs="Arial"/>
          <w:sz w:val="20"/>
          <w:szCs w:val="20"/>
        </w:rPr>
        <w:t>ach</w:t>
      </w:r>
      <w:r w:rsidRPr="007F65BE">
        <w:rPr>
          <w:rFonts w:ascii="Cambria" w:hAnsi="Cambria" w:cs="Arial"/>
          <w:sz w:val="20"/>
          <w:szCs w:val="20"/>
        </w:rPr>
        <w:t xml:space="preserve"> robót</w:t>
      </w:r>
      <w:r w:rsidR="005A25F3">
        <w:rPr>
          <w:rFonts w:ascii="Cambria" w:hAnsi="Cambria" w:cs="Arial"/>
          <w:sz w:val="20"/>
          <w:szCs w:val="20"/>
        </w:rPr>
        <w:t>.</w:t>
      </w:r>
      <w:r w:rsidRPr="007F65BE">
        <w:rPr>
          <w:rFonts w:ascii="Cambria" w:hAnsi="Cambria" w:cs="Arial"/>
          <w:sz w:val="20"/>
          <w:szCs w:val="20"/>
        </w:rPr>
        <w:t xml:space="preserve"> </w:t>
      </w:r>
    </w:p>
    <w:p w:rsidR="00FA29BC" w:rsidRPr="005162D5" w:rsidRDefault="00FA29BC" w:rsidP="007935E7">
      <w:pPr>
        <w:autoSpaceDE w:val="0"/>
        <w:autoSpaceDN w:val="0"/>
        <w:adjustRightInd w:val="0"/>
        <w:spacing w:line="276" w:lineRule="auto"/>
        <w:rPr>
          <w:rFonts w:ascii="Cambria" w:eastAsia="Batang" w:hAnsi="Cambria"/>
          <w:b/>
          <w:bCs/>
          <w:iCs/>
          <w:sz w:val="20"/>
          <w:szCs w:val="20"/>
        </w:rPr>
      </w:pPr>
    </w:p>
    <w:sectPr w:rsidR="00FA29BC" w:rsidRPr="005162D5" w:rsidSect="006F6D5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79D668C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B"/>
    <w:multiLevelType w:val="multilevel"/>
    <w:tmpl w:val="0AC0B4A2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05"/>
        </w:tabs>
        <w:ind w:left="16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65"/>
        </w:tabs>
        <w:ind w:left="19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85"/>
        </w:tabs>
        <w:ind w:left="26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45"/>
        </w:tabs>
        <w:ind w:left="30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65"/>
        </w:tabs>
        <w:ind w:left="37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25"/>
        </w:tabs>
        <w:ind w:left="4125" w:hanging="360"/>
      </w:pPr>
      <w:rPr>
        <w:rFonts w:ascii="OpenSymbol" w:hAnsi="OpenSymbol" w:cs="OpenSymbol"/>
      </w:rPr>
    </w:lvl>
  </w:abstractNum>
  <w:abstractNum w:abstractNumId="3">
    <w:nsid w:val="03F90EC0"/>
    <w:multiLevelType w:val="hybridMultilevel"/>
    <w:tmpl w:val="EF82D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3E59"/>
    <w:multiLevelType w:val="hybridMultilevel"/>
    <w:tmpl w:val="26AE5782"/>
    <w:lvl w:ilvl="0" w:tplc="3F6A1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1F21C8"/>
    <w:multiLevelType w:val="hybridMultilevel"/>
    <w:tmpl w:val="6CAC8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367"/>
    <w:multiLevelType w:val="hybridMultilevel"/>
    <w:tmpl w:val="ED2AE248"/>
    <w:lvl w:ilvl="0" w:tplc="889A0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F0FD9"/>
    <w:multiLevelType w:val="multilevel"/>
    <w:tmpl w:val="43FC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3414A5"/>
    <w:multiLevelType w:val="hybridMultilevel"/>
    <w:tmpl w:val="579091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60BF0"/>
    <w:multiLevelType w:val="hybridMultilevel"/>
    <w:tmpl w:val="6CAC8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2A79"/>
    <w:multiLevelType w:val="hybridMultilevel"/>
    <w:tmpl w:val="25C8E442"/>
    <w:lvl w:ilvl="0" w:tplc="85E65D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1F63A1"/>
    <w:multiLevelType w:val="hybridMultilevel"/>
    <w:tmpl w:val="5642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54232"/>
    <w:multiLevelType w:val="hybridMultilevel"/>
    <w:tmpl w:val="8F66B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A5CE3"/>
    <w:multiLevelType w:val="hybridMultilevel"/>
    <w:tmpl w:val="5EDA5768"/>
    <w:lvl w:ilvl="0" w:tplc="889A0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2C54"/>
    <w:multiLevelType w:val="hybridMultilevel"/>
    <w:tmpl w:val="7DDCD594"/>
    <w:lvl w:ilvl="0" w:tplc="3F6A121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5327"/>
    <w:multiLevelType w:val="hybridMultilevel"/>
    <w:tmpl w:val="E2A8D83C"/>
    <w:lvl w:ilvl="0" w:tplc="4398A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1F2C"/>
    <w:multiLevelType w:val="hybridMultilevel"/>
    <w:tmpl w:val="EE26E8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F6A12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84B64"/>
    <w:multiLevelType w:val="multilevel"/>
    <w:tmpl w:val="597EAE28"/>
    <w:lvl w:ilvl="0">
      <w:start w:val="1"/>
      <w:numFmt w:val="decimal"/>
      <w:pStyle w:val="pod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F15A78"/>
    <w:multiLevelType w:val="hybridMultilevel"/>
    <w:tmpl w:val="C23C0E86"/>
    <w:lvl w:ilvl="0" w:tplc="C3CCE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37E76"/>
    <w:multiLevelType w:val="hybridMultilevel"/>
    <w:tmpl w:val="02524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E236B0D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22A0"/>
    <w:multiLevelType w:val="hybridMultilevel"/>
    <w:tmpl w:val="EF82D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65060"/>
    <w:multiLevelType w:val="hybridMultilevel"/>
    <w:tmpl w:val="36083CBC"/>
    <w:lvl w:ilvl="0" w:tplc="49B4E0E4">
      <w:start w:val="1"/>
      <w:numFmt w:val="lowerLetter"/>
      <w:lvlText w:val="%1)"/>
      <w:lvlJc w:val="left"/>
      <w:pPr>
        <w:ind w:left="1068" w:hanging="360"/>
      </w:pPr>
      <w:rPr>
        <w:rFonts w:ascii="Cambria" w:eastAsia="Lucida Sans Unicode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F8593E"/>
    <w:multiLevelType w:val="hybridMultilevel"/>
    <w:tmpl w:val="BFF0F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B7B72"/>
    <w:multiLevelType w:val="hybridMultilevel"/>
    <w:tmpl w:val="9EF212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1CD24CE"/>
    <w:multiLevelType w:val="hybridMultilevel"/>
    <w:tmpl w:val="8B34B03A"/>
    <w:lvl w:ilvl="0" w:tplc="9B1E5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466131"/>
    <w:multiLevelType w:val="hybridMultilevel"/>
    <w:tmpl w:val="D3F8517C"/>
    <w:lvl w:ilvl="0" w:tplc="889A0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75C1C"/>
    <w:multiLevelType w:val="hybridMultilevel"/>
    <w:tmpl w:val="C95EC5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20"/>
  </w:num>
  <w:num w:numId="5">
    <w:abstractNumId w:val="13"/>
  </w:num>
  <w:num w:numId="6">
    <w:abstractNumId w:val="7"/>
  </w:num>
  <w:num w:numId="7">
    <w:abstractNumId w:val="26"/>
  </w:num>
  <w:num w:numId="8">
    <w:abstractNumId w:val="14"/>
  </w:num>
  <w:num w:numId="9">
    <w:abstractNumId w:val="19"/>
  </w:num>
  <w:num w:numId="10">
    <w:abstractNumId w:val="16"/>
  </w:num>
  <w:num w:numId="11">
    <w:abstractNumId w:val="10"/>
  </w:num>
  <w:num w:numId="12">
    <w:abstractNumId w:val="21"/>
  </w:num>
  <w:num w:numId="13">
    <w:abstractNumId w:val="1"/>
  </w:num>
  <w:num w:numId="14">
    <w:abstractNumId w:val="24"/>
  </w:num>
  <w:num w:numId="15">
    <w:abstractNumId w:val="11"/>
  </w:num>
  <w:num w:numId="16">
    <w:abstractNumId w:val="18"/>
  </w:num>
  <w:num w:numId="17">
    <w:abstractNumId w:val="8"/>
  </w:num>
  <w:num w:numId="18">
    <w:abstractNumId w:val="27"/>
  </w:num>
  <w:num w:numId="19">
    <w:abstractNumId w:val="17"/>
  </w:num>
  <w:num w:numId="20">
    <w:abstractNumId w:val="6"/>
  </w:num>
  <w:num w:numId="21">
    <w:abstractNumId w:val="15"/>
  </w:num>
  <w:num w:numId="22">
    <w:abstractNumId w:val="3"/>
  </w:num>
  <w:num w:numId="23">
    <w:abstractNumId w:val="4"/>
  </w:num>
  <w:num w:numId="24">
    <w:abstractNumId w:val="25"/>
  </w:num>
  <w:num w:numId="25">
    <w:abstractNumId w:val="12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EFB"/>
    <w:rsid w:val="0000217A"/>
    <w:rsid w:val="00012B38"/>
    <w:rsid w:val="000306E9"/>
    <w:rsid w:val="000332F5"/>
    <w:rsid w:val="0003733F"/>
    <w:rsid w:val="0004289A"/>
    <w:rsid w:val="000531D5"/>
    <w:rsid w:val="00064BBC"/>
    <w:rsid w:val="000700B6"/>
    <w:rsid w:val="00072DA3"/>
    <w:rsid w:val="000739AC"/>
    <w:rsid w:val="00073BDD"/>
    <w:rsid w:val="0007474D"/>
    <w:rsid w:val="00080006"/>
    <w:rsid w:val="00082BEE"/>
    <w:rsid w:val="00090ACF"/>
    <w:rsid w:val="0009381A"/>
    <w:rsid w:val="00093A9A"/>
    <w:rsid w:val="000C1DCC"/>
    <w:rsid w:val="000D406D"/>
    <w:rsid w:val="000D4A85"/>
    <w:rsid w:val="000D6D30"/>
    <w:rsid w:val="000D7F19"/>
    <w:rsid w:val="000E4B0A"/>
    <w:rsid w:val="000E712A"/>
    <w:rsid w:val="000F5BCF"/>
    <w:rsid w:val="001041AE"/>
    <w:rsid w:val="001070F9"/>
    <w:rsid w:val="001107EE"/>
    <w:rsid w:val="001200EC"/>
    <w:rsid w:val="0012254E"/>
    <w:rsid w:val="00126047"/>
    <w:rsid w:val="00131411"/>
    <w:rsid w:val="00132120"/>
    <w:rsid w:val="00140300"/>
    <w:rsid w:val="0014408A"/>
    <w:rsid w:val="0014659F"/>
    <w:rsid w:val="001549F7"/>
    <w:rsid w:val="001563B0"/>
    <w:rsid w:val="001706FD"/>
    <w:rsid w:val="00176116"/>
    <w:rsid w:val="00180740"/>
    <w:rsid w:val="0018306F"/>
    <w:rsid w:val="001845D6"/>
    <w:rsid w:val="00187CBE"/>
    <w:rsid w:val="00190429"/>
    <w:rsid w:val="0019342F"/>
    <w:rsid w:val="00194F58"/>
    <w:rsid w:val="0019631F"/>
    <w:rsid w:val="001C3462"/>
    <w:rsid w:val="001C40B2"/>
    <w:rsid w:val="001C7029"/>
    <w:rsid w:val="001D1EFB"/>
    <w:rsid w:val="001D38A1"/>
    <w:rsid w:val="001D64AA"/>
    <w:rsid w:val="001E3865"/>
    <w:rsid w:val="001E67AF"/>
    <w:rsid w:val="001F0598"/>
    <w:rsid w:val="001F11BA"/>
    <w:rsid w:val="00206048"/>
    <w:rsid w:val="0020676D"/>
    <w:rsid w:val="00220DAF"/>
    <w:rsid w:val="00223468"/>
    <w:rsid w:val="0023640E"/>
    <w:rsid w:val="0024058E"/>
    <w:rsid w:val="00245B7E"/>
    <w:rsid w:val="00252AA0"/>
    <w:rsid w:val="00264AF6"/>
    <w:rsid w:val="002707D7"/>
    <w:rsid w:val="00273798"/>
    <w:rsid w:val="002836DB"/>
    <w:rsid w:val="002904F8"/>
    <w:rsid w:val="00292C98"/>
    <w:rsid w:val="00295E80"/>
    <w:rsid w:val="002975DF"/>
    <w:rsid w:val="00297644"/>
    <w:rsid w:val="002A07CC"/>
    <w:rsid w:val="002A4EA9"/>
    <w:rsid w:val="002B3A71"/>
    <w:rsid w:val="002B4937"/>
    <w:rsid w:val="002D37D9"/>
    <w:rsid w:val="002D3B81"/>
    <w:rsid w:val="002E1985"/>
    <w:rsid w:val="002E1D50"/>
    <w:rsid w:val="002E5C3A"/>
    <w:rsid w:val="002F0309"/>
    <w:rsid w:val="002F4ADF"/>
    <w:rsid w:val="002F4E15"/>
    <w:rsid w:val="003000BC"/>
    <w:rsid w:val="00311893"/>
    <w:rsid w:val="003163C4"/>
    <w:rsid w:val="00330B2A"/>
    <w:rsid w:val="00333263"/>
    <w:rsid w:val="003341DC"/>
    <w:rsid w:val="00337D13"/>
    <w:rsid w:val="00342212"/>
    <w:rsid w:val="00350453"/>
    <w:rsid w:val="00350E02"/>
    <w:rsid w:val="003728C8"/>
    <w:rsid w:val="00372D90"/>
    <w:rsid w:val="00384EF5"/>
    <w:rsid w:val="003947AA"/>
    <w:rsid w:val="00396100"/>
    <w:rsid w:val="003974AE"/>
    <w:rsid w:val="003A39C8"/>
    <w:rsid w:val="003B4133"/>
    <w:rsid w:val="003B6A86"/>
    <w:rsid w:val="003C5E16"/>
    <w:rsid w:val="003D1094"/>
    <w:rsid w:val="003D3BB0"/>
    <w:rsid w:val="003E4C51"/>
    <w:rsid w:val="003E5039"/>
    <w:rsid w:val="003F413C"/>
    <w:rsid w:val="003F7BB7"/>
    <w:rsid w:val="00403568"/>
    <w:rsid w:val="00416533"/>
    <w:rsid w:val="0042228C"/>
    <w:rsid w:val="0042335E"/>
    <w:rsid w:val="00426DA1"/>
    <w:rsid w:val="00426FE7"/>
    <w:rsid w:val="004369FE"/>
    <w:rsid w:val="0044005A"/>
    <w:rsid w:val="00442B80"/>
    <w:rsid w:val="00446132"/>
    <w:rsid w:val="00450E4E"/>
    <w:rsid w:val="004526F1"/>
    <w:rsid w:val="004567AD"/>
    <w:rsid w:val="004640F2"/>
    <w:rsid w:val="004646C8"/>
    <w:rsid w:val="00466E68"/>
    <w:rsid w:val="004733F5"/>
    <w:rsid w:val="0047487D"/>
    <w:rsid w:val="00483D7D"/>
    <w:rsid w:val="004911A9"/>
    <w:rsid w:val="00492064"/>
    <w:rsid w:val="00493F42"/>
    <w:rsid w:val="00494E1E"/>
    <w:rsid w:val="004A4F80"/>
    <w:rsid w:val="004A7B62"/>
    <w:rsid w:val="004C4BFD"/>
    <w:rsid w:val="004D3667"/>
    <w:rsid w:val="004D6855"/>
    <w:rsid w:val="004E1D9E"/>
    <w:rsid w:val="004E1FC5"/>
    <w:rsid w:val="004F2331"/>
    <w:rsid w:val="004F3AD6"/>
    <w:rsid w:val="004F402B"/>
    <w:rsid w:val="004F6432"/>
    <w:rsid w:val="00500FEC"/>
    <w:rsid w:val="005049E8"/>
    <w:rsid w:val="00511D34"/>
    <w:rsid w:val="0051434C"/>
    <w:rsid w:val="005162D5"/>
    <w:rsid w:val="00525836"/>
    <w:rsid w:val="005265D1"/>
    <w:rsid w:val="0053009E"/>
    <w:rsid w:val="005415C1"/>
    <w:rsid w:val="0054766B"/>
    <w:rsid w:val="00550505"/>
    <w:rsid w:val="005643FF"/>
    <w:rsid w:val="005662EF"/>
    <w:rsid w:val="00567B87"/>
    <w:rsid w:val="00570B61"/>
    <w:rsid w:val="0058405C"/>
    <w:rsid w:val="00585194"/>
    <w:rsid w:val="00593A30"/>
    <w:rsid w:val="0059578F"/>
    <w:rsid w:val="00597CC5"/>
    <w:rsid w:val="005A25F3"/>
    <w:rsid w:val="005A3A68"/>
    <w:rsid w:val="005C1126"/>
    <w:rsid w:val="005C59E2"/>
    <w:rsid w:val="005D0808"/>
    <w:rsid w:val="005D1303"/>
    <w:rsid w:val="005E1125"/>
    <w:rsid w:val="006029A3"/>
    <w:rsid w:val="00606A7B"/>
    <w:rsid w:val="00607FD1"/>
    <w:rsid w:val="00610133"/>
    <w:rsid w:val="00610DB7"/>
    <w:rsid w:val="0061344D"/>
    <w:rsid w:val="00625384"/>
    <w:rsid w:val="0063088A"/>
    <w:rsid w:val="006349DC"/>
    <w:rsid w:val="00637AB9"/>
    <w:rsid w:val="00643F8B"/>
    <w:rsid w:val="006548AA"/>
    <w:rsid w:val="0066344A"/>
    <w:rsid w:val="00667D41"/>
    <w:rsid w:val="00680407"/>
    <w:rsid w:val="0068069F"/>
    <w:rsid w:val="006872B6"/>
    <w:rsid w:val="00691CFC"/>
    <w:rsid w:val="0069464B"/>
    <w:rsid w:val="006A5F3D"/>
    <w:rsid w:val="006A6996"/>
    <w:rsid w:val="006B1245"/>
    <w:rsid w:val="006B7342"/>
    <w:rsid w:val="006C2E23"/>
    <w:rsid w:val="006C311B"/>
    <w:rsid w:val="006C3CEE"/>
    <w:rsid w:val="006C561D"/>
    <w:rsid w:val="006C63F4"/>
    <w:rsid w:val="006D1F05"/>
    <w:rsid w:val="006D7880"/>
    <w:rsid w:val="006D7D22"/>
    <w:rsid w:val="006F6D51"/>
    <w:rsid w:val="006F7486"/>
    <w:rsid w:val="007129DA"/>
    <w:rsid w:val="00714C17"/>
    <w:rsid w:val="0072394B"/>
    <w:rsid w:val="00725E2E"/>
    <w:rsid w:val="00731FBA"/>
    <w:rsid w:val="00732711"/>
    <w:rsid w:val="00742199"/>
    <w:rsid w:val="00744A94"/>
    <w:rsid w:val="00754F06"/>
    <w:rsid w:val="007613D4"/>
    <w:rsid w:val="0076518D"/>
    <w:rsid w:val="00776DB0"/>
    <w:rsid w:val="00777251"/>
    <w:rsid w:val="00785671"/>
    <w:rsid w:val="007935E7"/>
    <w:rsid w:val="007B794B"/>
    <w:rsid w:val="007D147B"/>
    <w:rsid w:val="007D42AC"/>
    <w:rsid w:val="007D4511"/>
    <w:rsid w:val="007D6481"/>
    <w:rsid w:val="007E2C94"/>
    <w:rsid w:val="007F2E32"/>
    <w:rsid w:val="00804BEB"/>
    <w:rsid w:val="00806733"/>
    <w:rsid w:val="008077E5"/>
    <w:rsid w:val="00807DBB"/>
    <w:rsid w:val="0082417B"/>
    <w:rsid w:val="00827E65"/>
    <w:rsid w:val="0083455D"/>
    <w:rsid w:val="008358C4"/>
    <w:rsid w:val="00845952"/>
    <w:rsid w:val="00852DC2"/>
    <w:rsid w:val="0085639F"/>
    <w:rsid w:val="008651C2"/>
    <w:rsid w:val="00865685"/>
    <w:rsid w:val="00875CCB"/>
    <w:rsid w:val="0087669A"/>
    <w:rsid w:val="00877B4E"/>
    <w:rsid w:val="00880F89"/>
    <w:rsid w:val="00884AD7"/>
    <w:rsid w:val="008A0A30"/>
    <w:rsid w:val="008A595E"/>
    <w:rsid w:val="008A7379"/>
    <w:rsid w:val="008B666A"/>
    <w:rsid w:val="008C1AB0"/>
    <w:rsid w:val="008C75F8"/>
    <w:rsid w:val="008D58DC"/>
    <w:rsid w:val="008E1F6E"/>
    <w:rsid w:val="008E3ABE"/>
    <w:rsid w:val="008E3E2E"/>
    <w:rsid w:val="008E6105"/>
    <w:rsid w:val="008E665B"/>
    <w:rsid w:val="008F0467"/>
    <w:rsid w:val="008F0576"/>
    <w:rsid w:val="008F3621"/>
    <w:rsid w:val="008F405A"/>
    <w:rsid w:val="00913B50"/>
    <w:rsid w:val="00932758"/>
    <w:rsid w:val="009339A2"/>
    <w:rsid w:val="00937A7C"/>
    <w:rsid w:val="00940FE5"/>
    <w:rsid w:val="00943CCA"/>
    <w:rsid w:val="00944F5E"/>
    <w:rsid w:val="00947FE2"/>
    <w:rsid w:val="00952BA5"/>
    <w:rsid w:val="00963B8D"/>
    <w:rsid w:val="00966F39"/>
    <w:rsid w:val="00970546"/>
    <w:rsid w:val="00971575"/>
    <w:rsid w:val="00973DCB"/>
    <w:rsid w:val="00975C56"/>
    <w:rsid w:val="0098257D"/>
    <w:rsid w:val="0098537A"/>
    <w:rsid w:val="00991380"/>
    <w:rsid w:val="00991D87"/>
    <w:rsid w:val="009A1C09"/>
    <w:rsid w:val="009A603F"/>
    <w:rsid w:val="009B4BE6"/>
    <w:rsid w:val="009B5AA2"/>
    <w:rsid w:val="009B6C8C"/>
    <w:rsid w:val="009C02CF"/>
    <w:rsid w:val="009C794E"/>
    <w:rsid w:val="009D1F89"/>
    <w:rsid w:val="009D21F4"/>
    <w:rsid w:val="009D3875"/>
    <w:rsid w:val="009D6F42"/>
    <w:rsid w:val="009D799D"/>
    <w:rsid w:val="009E4C26"/>
    <w:rsid w:val="009F3BAC"/>
    <w:rsid w:val="009F5BE8"/>
    <w:rsid w:val="00A0064E"/>
    <w:rsid w:val="00A0410B"/>
    <w:rsid w:val="00A04D0C"/>
    <w:rsid w:val="00A13D2D"/>
    <w:rsid w:val="00A23B9C"/>
    <w:rsid w:val="00A40F38"/>
    <w:rsid w:val="00A432EF"/>
    <w:rsid w:val="00A45505"/>
    <w:rsid w:val="00A4657D"/>
    <w:rsid w:val="00A46D99"/>
    <w:rsid w:val="00A517EF"/>
    <w:rsid w:val="00A52524"/>
    <w:rsid w:val="00A60731"/>
    <w:rsid w:val="00A62262"/>
    <w:rsid w:val="00A714AB"/>
    <w:rsid w:val="00A803C8"/>
    <w:rsid w:val="00A93BC3"/>
    <w:rsid w:val="00AA0566"/>
    <w:rsid w:val="00AB08DC"/>
    <w:rsid w:val="00AB2571"/>
    <w:rsid w:val="00AC14A3"/>
    <w:rsid w:val="00AC7FCD"/>
    <w:rsid w:val="00AD4A96"/>
    <w:rsid w:val="00AE3D1F"/>
    <w:rsid w:val="00AE6E4D"/>
    <w:rsid w:val="00AF1419"/>
    <w:rsid w:val="00AF5D25"/>
    <w:rsid w:val="00B02227"/>
    <w:rsid w:val="00B03697"/>
    <w:rsid w:val="00B03B3C"/>
    <w:rsid w:val="00B1332E"/>
    <w:rsid w:val="00B13B0F"/>
    <w:rsid w:val="00B14B51"/>
    <w:rsid w:val="00B2545D"/>
    <w:rsid w:val="00B32E6B"/>
    <w:rsid w:val="00B3490C"/>
    <w:rsid w:val="00B35922"/>
    <w:rsid w:val="00B35D34"/>
    <w:rsid w:val="00B370D7"/>
    <w:rsid w:val="00B43707"/>
    <w:rsid w:val="00B47E61"/>
    <w:rsid w:val="00B5139A"/>
    <w:rsid w:val="00B53CEB"/>
    <w:rsid w:val="00B545EB"/>
    <w:rsid w:val="00B55795"/>
    <w:rsid w:val="00B60717"/>
    <w:rsid w:val="00B653B6"/>
    <w:rsid w:val="00B67629"/>
    <w:rsid w:val="00B709F1"/>
    <w:rsid w:val="00B74B3A"/>
    <w:rsid w:val="00B77639"/>
    <w:rsid w:val="00B827EF"/>
    <w:rsid w:val="00B86BBB"/>
    <w:rsid w:val="00B92134"/>
    <w:rsid w:val="00BA19C8"/>
    <w:rsid w:val="00BA56C0"/>
    <w:rsid w:val="00BB1F49"/>
    <w:rsid w:val="00BB625F"/>
    <w:rsid w:val="00BB6DC6"/>
    <w:rsid w:val="00BD0EDC"/>
    <w:rsid w:val="00BE0EC0"/>
    <w:rsid w:val="00BE7BEE"/>
    <w:rsid w:val="00BF6DF5"/>
    <w:rsid w:val="00BF6E92"/>
    <w:rsid w:val="00BF7D92"/>
    <w:rsid w:val="00C031F4"/>
    <w:rsid w:val="00C03B31"/>
    <w:rsid w:val="00C10048"/>
    <w:rsid w:val="00C1377F"/>
    <w:rsid w:val="00C165B4"/>
    <w:rsid w:val="00C206A9"/>
    <w:rsid w:val="00C20A92"/>
    <w:rsid w:val="00C266A1"/>
    <w:rsid w:val="00C26912"/>
    <w:rsid w:val="00C37480"/>
    <w:rsid w:val="00C42B77"/>
    <w:rsid w:val="00C43A89"/>
    <w:rsid w:val="00C47508"/>
    <w:rsid w:val="00C530E8"/>
    <w:rsid w:val="00C53B52"/>
    <w:rsid w:val="00C53CD4"/>
    <w:rsid w:val="00C62D7D"/>
    <w:rsid w:val="00C64C27"/>
    <w:rsid w:val="00C66120"/>
    <w:rsid w:val="00C74EA0"/>
    <w:rsid w:val="00C77011"/>
    <w:rsid w:val="00C86B06"/>
    <w:rsid w:val="00C87C03"/>
    <w:rsid w:val="00C913AD"/>
    <w:rsid w:val="00CA18FA"/>
    <w:rsid w:val="00CA2512"/>
    <w:rsid w:val="00CA2DBC"/>
    <w:rsid w:val="00CA3EFF"/>
    <w:rsid w:val="00CA5A94"/>
    <w:rsid w:val="00CA6C71"/>
    <w:rsid w:val="00CB19BA"/>
    <w:rsid w:val="00CB25C5"/>
    <w:rsid w:val="00CB3824"/>
    <w:rsid w:val="00CB6051"/>
    <w:rsid w:val="00CD4DE7"/>
    <w:rsid w:val="00CE0AA7"/>
    <w:rsid w:val="00CE0EE4"/>
    <w:rsid w:val="00CE1A67"/>
    <w:rsid w:val="00CE1FB6"/>
    <w:rsid w:val="00CE21AF"/>
    <w:rsid w:val="00CE51D9"/>
    <w:rsid w:val="00CF0CBB"/>
    <w:rsid w:val="00CF539B"/>
    <w:rsid w:val="00D0325C"/>
    <w:rsid w:val="00D06CEE"/>
    <w:rsid w:val="00D0778A"/>
    <w:rsid w:val="00D103DD"/>
    <w:rsid w:val="00D136E8"/>
    <w:rsid w:val="00D14ADE"/>
    <w:rsid w:val="00D2085A"/>
    <w:rsid w:val="00D248B7"/>
    <w:rsid w:val="00D26008"/>
    <w:rsid w:val="00D311B9"/>
    <w:rsid w:val="00D32CE9"/>
    <w:rsid w:val="00D456A0"/>
    <w:rsid w:val="00D50430"/>
    <w:rsid w:val="00D50B36"/>
    <w:rsid w:val="00D517CE"/>
    <w:rsid w:val="00D5286B"/>
    <w:rsid w:val="00D61DB2"/>
    <w:rsid w:val="00D62361"/>
    <w:rsid w:val="00D64DD4"/>
    <w:rsid w:val="00D655F8"/>
    <w:rsid w:val="00D767EA"/>
    <w:rsid w:val="00D83D77"/>
    <w:rsid w:val="00D927F3"/>
    <w:rsid w:val="00DA54CD"/>
    <w:rsid w:val="00DD0B28"/>
    <w:rsid w:val="00DD62D1"/>
    <w:rsid w:val="00DD773C"/>
    <w:rsid w:val="00DE318A"/>
    <w:rsid w:val="00DE3A99"/>
    <w:rsid w:val="00DE4BAA"/>
    <w:rsid w:val="00DF0F7B"/>
    <w:rsid w:val="00DF301C"/>
    <w:rsid w:val="00DF6C55"/>
    <w:rsid w:val="00E0025F"/>
    <w:rsid w:val="00E02578"/>
    <w:rsid w:val="00E07022"/>
    <w:rsid w:val="00E136AE"/>
    <w:rsid w:val="00E15D05"/>
    <w:rsid w:val="00E24E87"/>
    <w:rsid w:val="00E35CF9"/>
    <w:rsid w:val="00E35EAE"/>
    <w:rsid w:val="00E42102"/>
    <w:rsid w:val="00E42C18"/>
    <w:rsid w:val="00E42F7F"/>
    <w:rsid w:val="00E572C6"/>
    <w:rsid w:val="00E6777D"/>
    <w:rsid w:val="00E75B87"/>
    <w:rsid w:val="00E772FB"/>
    <w:rsid w:val="00E86315"/>
    <w:rsid w:val="00E86842"/>
    <w:rsid w:val="00E91F18"/>
    <w:rsid w:val="00E92BAF"/>
    <w:rsid w:val="00EA4CDD"/>
    <w:rsid w:val="00EA4E1A"/>
    <w:rsid w:val="00EB5933"/>
    <w:rsid w:val="00EC557C"/>
    <w:rsid w:val="00ED197C"/>
    <w:rsid w:val="00ED3F72"/>
    <w:rsid w:val="00EE0B7F"/>
    <w:rsid w:val="00EE2B00"/>
    <w:rsid w:val="00EE4333"/>
    <w:rsid w:val="00EE79EF"/>
    <w:rsid w:val="00EF2B71"/>
    <w:rsid w:val="00EF30E6"/>
    <w:rsid w:val="00EF3485"/>
    <w:rsid w:val="00EF5440"/>
    <w:rsid w:val="00EF7474"/>
    <w:rsid w:val="00F00A67"/>
    <w:rsid w:val="00F06606"/>
    <w:rsid w:val="00F0786F"/>
    <w:rsid w:val="00F121B2"/>
    <w:rsid w:val="00F123A9"/>
    <w:rsid w:val="00F129E2"/>
    <w:rsid w:val="00F13333"/>
    <w:rsid w:val="00F13B31"/>
    <w:rsid w:val="00F13C2D"/>
    <w:rsid w:val="00F2594B"/>
    <w:rsid w:val="00F310DD"/>
    <w:rsid w:val="00F525EF"/>
    <w:rsid w:val="00F52B83"/>
    <w:rsid w:val="00F52EFC"/>
    <w:rsid w:val="00F63C0C"/>
    <w:rsid w:val="00F64F63"/>
    <w:rsid w:val="00F7153F"/>
    <w:rsid w:val="00F806A2"/>
    <w:rsid w:val="00F939CC"/>
    <w:rsid w:val="00F95770"/>
    <w:rsid w:val="00F96101"/>
    <w:rsid w:val="00FA29BC"/>
    <w:rsid w:val="00FA5ABD"/>
    <w:rsid w:val="00FA661A"/>
    <w:rsid w:val="00FB21A5"/>
    <w:rsid w:val="00FB6DBC"/>
    <w:rsid w:val="00FC2853"/>
    <w:rsid w:val="00FC40B6"/>
    <w:rsid w:val="00FD072C"/>
    <w:rsid w:val="00FD1055"/>
    <w:rsid w:val="00FE3ACA"/>
    <w:rsid w:val="00FF0841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3E2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E3E2E"/>
    <w:rPr>
      <w:rFonts w:ascii="Times New (W1)" w:eastAsia="Times New Roman" w:hAnsi="Times New (W1)" w:cs="Times New Roman"/>
      <w:b/>
      <w:bCs/>
      <w:sz w:val="28"/>
      <w:szCs w:val="28"/>
    </w:rPr>
  </w:style>
  <w:style w:type="character" w:styleId="Hipercze">
    <w:name w:val="Hyperlink"/>
    <w:uiPriority w:val="99"/>
    <w:rsid w:val="008E3E2E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8E3E2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basedOn w:val="Domylnaczcionkaakapitu"/>
    <w:link w:val="Tytu"/>
    <w:rsid w:val="008E3E2E"/>
    <w:rPr>
      <w:rFonts w:ascii="Garamond" w:eastAsia="Times New Roman" w:hAnsi="Garamond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8E3E2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E3E2E"/>
    <w:rPr>
      <w:rFonts w:ascii="Verdana" w:eastAsia="Batang" w:hAnsi="Verdana" w:cs="Times New Roman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8E3E2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3E2E"/>
    <w:rPr>
      <w:rFonts w:ascii="Times New (W1)" w:eastAsia="Times New Roman" w:hAnsi="Times New (W1)" w:cs="Times New Roman"/>
      <w:sz w:val="16"/>
      <w:szCs w:val="16"/>
    </w:rPr>
  </w:style>
  <w:style w:type="paragraph" w:styleId="Bezodstpw">
    <w:name w:val="No Spacing"/>
    <w:qFormat/>
    <w:rsid w:val="008E3E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E3E2E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3E2E"/>
    <w:rPr>
      <w:rFonts w:ascii="Garamond" w:eastAsia="Calibri" w:hAnsi="Garamond" w:cs="Times New Roman"/>
      <w:sz w:val="24"/>
      <w:szCs w:val="21"/>
    </w:rPr>
  </w:style>
  <w:style w:type="character" w:customStyle="1" w:styleId="FontStyle132">
    <w:name w:val="Font Style132"/>
    <w:uiPriority w:val="99"/>
    <w:rsid w:val="008E3E2E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8E3E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ytuZnak1">
    <w:name w:val="Tytuł Znak1"/>
    <w:aliases w:val=" Znak Znak1"/>
    <w:locked/>
    <w:rsid w:val="0087669A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208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B36"/>
    <w:rPr>
      <w:b/>
      <w:bCs/>
    </w:rPr>
  </w:style>
  <w:style w:type="paragraph" w:customStyle="1" w:styleId="Standard">
    <w:name w:val="Standard"/>
    <w:rsid w:val="0076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9D1F8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3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punkt">
    <w:name w:val="podpunkt"/>
    <w:basedOn w:val="Normalny"/>
    <w:autoRedefine/>
    <w:rsid w:val="007D147B"/>
    <w:pPr>
      <w:numPr>
        <w:numId w:val="16"/>
      </w:numPr>
      <w:tabs>
        <w:tab w:val="left" w:pos="3000"/>
      </w:tabs>
      <w:ind w:left="284" w:hanging="284"/>
      <w:jc w:val="both"/>
    </w:pPr>
    <w:rPr>
      <w:rFonts w:ascii="Cambria" w:hAnsi="Cambria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F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944F5E"/>
    <w:pPr>
      <w:tabs>
        <w:tab w:val="left" w:pos="6381"/>
      </w:tabs>
      <w:suppressAutoHyphens/>
      <w:spacing w:line="360" w:lineRule="auto"/>
      <w:ind w:left="709" w:hanging="425"/>
      <w:jc w:val="center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2014-2020.rpo-swietokrzyskie.pl/realizuje%20projekt/poznaj-zasady-promowania-projekt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60C1-F21D-413E-A727-BD92F1B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Pałys</dc:creator>
  <cp:lastModifiedBy>Agnieszka Witczak</cp:lastModifiedBy>
  <cp:revision>118</cp:revision>
  <cp:lastPrinted>2018-10-05T07:21:00Z</cp:lastPrinted>
  <dcterms:created xsi:type="dcterms:W3CDTF">2018-04-06T08:39:00Z</dcterms:created>
  <dcterms:modified xsi:type="dcterms:W3CDTF">2018-10-18T06:32:00Z</dcterms:modified>
</cp:coreProperties>
</file>